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690B3" w14:textId="77777777" w:rsidR="00EA1255" w:rsidRPr="002055D1" w:rsidRDefault="00B275D0" w:rsidP="002055D1">
      <w:pPr>
        <w:spacing w:after="0" w:line="240" w:lineRule="auto"/>
        <w:jc w:val="center"/>
        <w:rPr>
          <w:rFonts w:ascii="Trebuchet MS" w:hAnsi="Trebuchet MS"/>
          <w:b/>
          <w:sz w:val="32"/>
          <w:szCs w:val="32"/>
        </w:rPr>
      </w:pPr>
      <w:r w:rsidRPr="002055D1">
        <w:rPr>
          <w:rFonts w:ascii="Trebuchet MS" w:hAnsi="Trebuchet MS"/>
          <w:b/>
          <w:sz w:val="32"/>
          <w:szCs w:val="32"/>
        </w:rPr>
        <w:t>Polar Code</w:t>
      </w:r>
      <w:r w:rsidR="00A979F2">
        <w:rPr>
          <w:rFonts w:ascii="Trebuchet MS" w:hAnsi="Trebuchet MS"/>
          <w:b/>
          <w:sz w:val="32"/>
          <w:szCs w:val="32"/>
        </w:rPr>
        <w:t xml:space="preserve"> – the insurance view</w:t>
      </w:r>
    </w:p>
    <w:p w14:paraId="0389E831" w14:textId="77777777" w:rsidR="00B275D0" w:rsidRDefault="00B275D0" w:rsidP="00643EC1">
      <w:pPr>
        <w:spacing w:after="0" w:line="240" w:lineRule="auto"/>
        <w:rPr>
          <w:rFonts w:ascii="Trebuchet MS" w:hAnsi="Trebuchet MS"/>
        </w:rPr>
      </w:pPr>
    </w:p>
    <w:p w14:paraId="1009D7F9" w14:textId="77777777" w:rsidR="00B478F4" w:rsidRDefault="00B478F4" w:rsidP="00A36808">
      <w:pPr>
        <w:jc w:val="both"/>
      </w:pPr>
    </w:p>
    <w:p w14:paraId="5C9D4603" w14:textId="77777777" w:rsidR="002055D1" w:rsidRPr="00A36808" w:rsidRDefault="002055D1" w:rsidP="00A36808">
      <w:pPr>
        <w:jc w:val="both"/>
      </w:pPr>
      <w:r w:rsidRPr="00A36808">
        <w:t>The newly introduced Polar Code requires vessels operating in Polar regions to apply for a Polar Ship Certificate and carry a Polar Water Operational Manual which provides the owner, operator, master and crew with information regarding the ship's operational capabilities and limitations in the extreme conditions of polar waters. Together</w:t>
      </w:r>
      <w:r w:rsidR="001C7143" w:rsidRPr="00A36808">
        <w:t>,</w:t>
      </w:r>
      <w:r w:rsidRPr="00A36808">
        <w:t xml:space="preserve"> th</w:t>
      </w:r>
      <w:r w:rsidR="001C7143" w:rsidRPr="00A36808">
        <w:t xml:space="preserve">ose </w:t>
      </w:r>
      <w:r w:rsidRPr="00A36808">
        <w:t xml:space="preserve">should </w:t>
      </w:r>
      <w:r w:rsidR="00A979F2" w:rsidRPr="00A36808">
        <w:t xml:space="preserve">demonstrate to insurers that </w:t>
      </w:r>
      <w:r w:rsidR="001C7143" w:rsidRPr="00A36808">
        <w:t>ships</w:t>
      </w:r>
      <w:r w:rsidRPr="00A36808">
        <w:t xml:space="preserve"> are properly equipped and that crews are appropriately qualified and trained.</w:t>
      </w:r>
    </w:p>
    <w:p w14:paraId="1893D35C" w14:textId="77777777" w:rsidR="002055D1" w:rsidRPr="00A36808" w:rsidRDefault="002055D1" w:rsidP="00A36808">
      <w:pPr>
        <w:jc w:val="both"/>
      </w:pPr>
      <w:r w:rsidRPr="00A36808">
        <w:t xml:space="preserve">This is very welcome risk mitigation for underwriters who </w:t>
      </w:r>
      <w:r w:rsidR="00A979F2" w:rsidRPr="00A36808">
        <w:t xml:space="preserve">classify </w:t>
      </w:r>
      <w:r w:rsidRPr="00A36808">
        <w:t xml:space="preserve">the high north as being outside the usual risk boundaries and </w:t>
      </w:r>
      <w:r w:rsidR="00A979F2" w:rsidRPr="00A36808">
        <w:t xml:space="preserve">in general terms, </w:t>
      </w:r>
      <w:r w:rsidRPr="00A36808">
        <w:t>cover is not given above 70</w:t>
      </w:r>
      <w:r w:rsidR="00A979F2" w:rsidRPr="00A36808">
        <w:rPr>
          <w:rFonts w:ascii="Arial" w:hAnsi="Arial" w:cs="Arial"/>
        </w:rPr>
        <w:t>º</w:t>
      </w:r>
      <w:r w:rsidRPr="00A36808">
        <w:t xml:space="preserve"> North </w:t>
      </w:r>
      <w:r w:rsidR="00A979F2" w:rsidRPr="00A36808">
        <w:t>or below 50</w:t>
      </w:r>
      <w:r w:rsidR="00A979F2" w:rsidRPr="00A36808">
        <w:rPr>
          <w:rFonts w:ascii="Arial" w:hAnsi="Arial" w:cs="Arial"/>
        </w:rPr>
        <w:t>º</w:t>
      </w:r>
      <w:r w:rsidR="00A979F2" w:rsidRPr="00A36808">
        <w:t xml:space="preserve"> south </w:t>
      </w:r>
      <w:r w:rsidRPr="00A36808">
        <w:t xml:space="preserve">unless it is individually negotiated. It was insurers who backed the inclusion of the Polaris ice assessment tool in the Code. </w:t>
      </w:r>
    </w:p>
    <w:p w14:paraId="7A2023F8" w14:textId="5F7F1D0B" w:rsidR="002055D1" w:rsidRPr="00A36808" w:rsidRDefault="002055D1" w:rsidP="00A36808">
      <w:pPr>
        <w:jc w:val="both"/>
      </w:pPr>
      <w:r w:rsidRPr="00A36808">
        <w:t xml:space="preserve">However, whilst the Code covers the design, construction, equipment, operational, training, search and rescue and environmental protection for </w:t>
      </w:r>
      <w:r w:rsidR="001C7143" w:rsidRPr="00A36808">
        <w:t xml:space="preserve">most </w:t>
      </w:r>
      <w:r w:rsidRPr="00A36808">
        <w:t>ships operating in Arctic and Antarctic waters, it is not the whole answer for underwriters.</w:t>
      </w:r>
      <w:r w:rsidR="00A979F2" w:rsidRPr="00A36808">
        <w:t xml:space="preserve"> Both areas have seen casualties, so insurers would additionally support vessels having a mandatory pre-agreed salvage plan along the lines of the US V</w:t>
      </w:r>
      <w:r w:rsidR="0059790D">
        <w:t xml:space="preserve">essel </w:t>
      </w:r>
      <w:r w:rsidR="00A979F2" w:rsidRPr="00A36808">
        <w:t>R</w:t>
      </w:r>
      <w:r w:rsidR="0059790D">
        <w:t xml:space="preserve">esponse </w:t>
      </w:r>
      <w:r w:rsidR="00A979F2" w:rsidRPr="00A36808">
        <w:t>P</w:t>
      </w:r>
      <w:r w:rsidR="0059790D">
        <w:t>lan</w:t>
      </w:r>
      <w:bookmarkStart w:id="0" w:name="_GoBack"/>
      <w:bookmarkEnd w:id="0"/>
      <w:r w:rsidR="00A979F2" w:rsidRPr="00A36808">
        <w:t xml:space="preserve"> system.</w:t>
      </w:r>
    </w:p>
    <w:p w14:paraId="3E10E019" w14:textId="77777777" w:rsidR="00B275D0" w:rsidRPr="00A36808" w:rsidRDefault="00B275D0" w:rsidP="00A36808">
      <w:pPr>
        <w:jc w:val="both"/>
      </w:pPr>
      <w:r w:rsidRPr="00A36808">
        <w:t>Polar waters remain an extreme environment for vessel</w:t>
      </w:r>
      <w:r w:rsidR="00A979F2" w:rsidRPr="00A36808">
        <w:t xml:space="preserve"> </w:t>
      </w:r>
      <w:r w:rsidRPr="00A36808">
        <w:t>operat</w:t>
      </w:r>
      <w:r w:rsidR="00A979F2" w:rsidRPr="00A36808">
        <w:t xml:space="preserve">ions as </w:t>
      </w:r>
      <w:r w:rsidRPr="00A36808">
        <w:t>on top of the physical cold and ice, satellite navigation does not function properly and there is a lack of rescue infrastructure should a ship encounter problems.</w:t>
      </w:r>
      <w:r w:rsidR="002055D1" w:rsidRPr="00A36808">
        <w:t xml:space="preserve"> </w:t>
      </w:r>
      <w:r w:rsidRPr="00A36808">
        <w:t xml:space="preserve">Accurate marine charts are difficult  to obtain but despite the obvious hazards, the market frequently receives intelligence about vessels with inadequate ice-class operating around the fringes of the ice sheets. </w:t>
      </w:r>
    </w:p>
    <w:p w14:paraId="2871F46D" w14:textId="77777777" w:rsidR="00B275D0" w:rsidRPr="00A36808" w:rsidRDefault="002055D1" w:rsidP="00A36808">
      <w:pPr>
        <w:jc w:val="both"/>
      </w:pPr>
      <w:r w:rsidRPr="00A36808">
        <w:t>U</w:t>
      </w:r>
      <w:r w:rsidR="00B275D0" w:rsidRPr="00A36808">
        <w:t>p until now it has been difficult for insurers to assess the risks of vessels operating in Polar waters</w:t>
      </w:r>
      <w:r w:rsidRPr="00A36808">
        <w:t xml:space="preserve"> and </w:t>
      </w:r>
      <w:r w:rsidR="00A979F2" w:rsidRPr="00A36808">
        <w:t xml:space="preserve">see </w:t>
      </w:r>
      <w:r w:rsidRPr="00A36808">
        <w:t xml:space="preserve">the Code </w:t>
      </w:r>
      <w:r w:rsidR="00A979F2" w:rsidRPr="00A36808">
        <w:t xml:space="preserve">as clear </w:t>
      </w:r>
      <w:r w:rsidRPr="00A36808">
        <w:t>assistance in such risk analysis</w:t>
      </w:r>
      <w:r w:rsidR="00B275D0" w:rsidRPr="00A36808">
        <w:t xml:space="preserve">. </w:t>
      </w:r>
      <w:r w:rsidRPr="00A36808">
        <w:t>It is a fine example of collaborative effort before an event rather than waiting for an eventuality to force a reaction.</w:t>
      </w:r>
    </w:p>
    <w:p w14:paraId="36BACF2B" w14:textId="77777777" w:rsidR="00B275D0" w:rsidRPr="00A36808" w:rsidRDefault="00B275D0" w:rsidP="00A36808">
      <w:pPr>
        <w:jc w:val="both"/>
      </w:pPr>
      <w:r w:rsidRPr="00A36808">
        <w:t xml:space="preserve">The marine insurance community will now </w:t>
      </w:r>
      <w:r w:rsidR="00A979F2" w:rsidRPr="00A36808">
        <w:t xml:space="preserve">be looking </w:t>
      </w:r>
      <w:r w:rsidR="002055D1" w:rsidRPr="00A36808">
        <w:t xml:space="preserve">to </w:t>
      </w:r>
      <w:r w:rsidRPr="00A36808">
        <w:t>incorporate</w:t>
      </w:r>
      <w:r w:rsidR="002055D1" w:rsidRPr="00A36808">
        <w:t xml:space="preserve"> aspects of the Code</w:t>
      </w:r>
      <w:r w:rsidRPr="00A36808">
        <w:t xml:space="preserve"> into underwriting</w:t>
      </w:r>
      <w:r w:rsidR="002055D1" w:rsidRPr="00A36808">
        <w:t xml:space="preserve"> and are keen to see the </w:t>
      </w:r>
      <w:r w:rsidR="001C7143" w:rsidRPr="00A36808">
        <w:t xml:space="preserve">new </w:t>
      </w:r>
      <w:r w:rsidR="002055D1" w:rsidRPr="00A36808">
        <w:t xml:space="preserve">Arctic </w:t>
      </w:r>
      <w:r w:rsidR="004D6AA9" w:rsidRPr="00A36808">
        <w:t xml:space="preserve">Shipping </w:t>
      </w:r>
      <w:r w:rsidR="001C7143" w:rsidRPr="00A36808">
        <w:t>Best Practice</w:t>
      </w:r>
      <w:r w:rsidR="004D6AA9" w:rsidRPr="00A36808">
        <w:t>s Information</w:t>
      </w:r>
      <w:r w:rsidR="001C7143" w:rsidRPr="00A36808">
        <w:t xml:space="preserve"> F</w:t>
      </w:r>
      <w:r w:rsidR="002055D1" w:rsidRPr="00A36808">
        <w:t xml:space="preserve">orum make progress in </w:t>
      </w:r>
      <w:r w:rsidRPr="00A36808">
        <w:t>establish</w:t>
      </w:r>
      <w:r w:rsidR="002055D1" w:rsidRPr="00A36808">
        <w:t>ing</w:t>
      </w:r>
      <w:r w:rsidRPr="00A36808">
        <w:t xml:space="preserve"> a framework to share information on Polar risk</w:t>
      </w:r>
      <w:r w:rsidR="001C7143" w:rsidRPr="00A36808">
        <w:t>s</w:t>
      </w:r>
      <w:r w:rsidRPr="00A36808">
        <w:t xml:space="preserve"> and experience</w:t>
      </w:r>
      <w:r w:rsidR="001C7143" w:rsidRPr="00A36808">
        <w:t>s</w:t>
      </w:r>
      <w:r w:rsidR="002055D1" w:rsidRPr="00A36808">
        <w:t>.</w:t>
      </w:r>
      <w:r w:rsidRPr="00A36808">
        <w:t xml:space="preserve"> </w:t>
      </w:r>
    </w:p>
    <w:p w14:paraId="24A9883A" w14:textId="77777777" w:rsidR="00CE5A3A" w:rsidRDefault="00CE5A3A" w:rsidP="00B275D0">
      <w:pPr>
        <w:rPr>
          <w:sz w:val="28"/>
        </w:rPr>
      </w:pPr>
    </w:p>
    <w:p w14:paraId="37AA68BB" w14:textId="1F7BA4D9" w:rsidR="004D6AA9" w:rsidRPr="00B478F4" w:rsidRDefault="004D6AA9" w:rsidP="00B275D0">
      <w:pPr>
        <w:rPr>
          <w:i/>
          <w:sz w:val="20"/>
          <w:szCs w:val="20"/>
        </w:rPr>
      </w:pPr>
      <w:r w:rsidRPr="00B478F4">
        <w:rPr>
          <w:i/>
          <w:sz w:val="20"/>
          <w:szCs w:val="20"/>
        </w:rPr>
        <w:t>This position</w:t>
      </w:r>
      <w:r w:rsidR="00A36808" w:rsidRPr="00B478F4">
        <w:rPr>
          <w:i/>
          <w:sz w:val="20"/>
          <w:szCs w:val="20"/>
        </w:rPr>
        <w:t xml:space="preserve"> </w:t>
      </w:r>
      <w:r w:rsidRPr="00B478F4">
        <w:rPr>
          <w:i/>
          <w:sz w:val="20"/>
          <w:szCs w:val="20"/>
        </w:rPr>
        <w:t>paper has been prepared by:</w:t>
      </w:r>
    </w:p>
    <w:p w14:paraId="432333D3" w14:textId="04B93BC1" w:rsidR="00CE5A3A" w:rsidRPr="00B478F4" w:rsidRDefault="00FB0182" w:rsidP="00B275D0">
      <w:pPr>
        <w:rPr>
          <w:i/>
          <w:sz w:val="20"/>
          <w:szCs w:val="20"/>
        </w:rPr>
      </w:pPr>
      <w:r w:rsidRPr="00B478F4">
        <w:rPr>
          <w:i/>
          <w:sz w:val="20"/>
          <w:szCs w:val="20"/>
        </w:rPr>
        <w:t xml:space="preserve">The London </w:t>
      </w:r>
      <w:r w:rsidR="0059790D">
        <w:rPr>
          <w:i/>
          <w:sz w:val="20"/>
          <w:szCs w:val="20"/>
        </w:rPr>
        <w:t>insurance m</w:t>
      </w:r>
      <w:r w:rsidRPr="00B478F4">
        <w:rPr>
          <w:i/>
          <w:sz w:val="20"/>
          <w:szCs w:val="20"/>
        </w:rPr>
        <w:t xml:space="preserve">arket’s </w:t>
      </w:r>
      <w:r w:rsidRPr="00B478F4">
        <w:rPr>
          <w:b/>
          <w:i/>
          <w:sz w:val="20"/>
          <w:szCs w:val="20"/>
        </w:rPr>
        <w:t>Joint Hull Committee</w:t>
      </w:r>
      <w:r w:rsidRPr="00B478F4">
        <w:rPr>
          <w:i/>
          <w:sz w:val="20"/>
          <w:szCs w:val="20"/>
        </w:rPr>
        <w:t xml:space="preserve"> </w:t>
      </w:r>
      <w:r w:rsidR="00A36808" w:rsidRPr="00B478F4">
        <w:rPr>
          <w:i/>
          <w:sz w:val="20"/>
          <w:szCs w:val="20"/>
        </w:rPr>
        <w:t>–</w:t>
      </w:r>
      <w:r w:rsidRPr="00B478F4">
        <w:rPr>
          <w:i/>
          <w:sz w:val="20"/>
          <w:szCs w:val="20"/>
        </w:rPr>
        <w:t xml:space="preserve"> </w:t>
      </w:r>
      <w:r w:rsidR="004D6AA9" w:rsidRPr="00B478F4">
        <w:rPr>
          <w:i/>
          <w:sz w:val="20"/>
          <w:szCs w:val="20"/>
        </w:rPr>
        <w:t>representi</w:t>
      </w:r>
      <w:r w:rsidRPr="00B478F4">
        <w:rPr>
          <w:i/>
          <w:sz w:val="20"/>
          <w:szCs w:val="20"/>
        </w:rPr>
        <w:t>ng</w:t>
      </w:r>
      <w:r w:rsidR="00A36808" w:rsidRPr="00B478F4">
        <w:rPr>
          <w:i/>
          <w:sz w:val="20"/>
          <w:szCs w:val="20"/>
        </w:rPr>
        <w:t xml:space="preserve"> both </w:t>
      </w:r>
      <w:r w:rsidR="004D6AA9" w:rsidRPr="00B478F4">
        <w:rPr>
          <w:i/>
          <w:sz w:val="20"/>
          <w:szCs w:val="20"/>
        </w:rPr>
        <w:t xml:space="preserve">Lloyd’s and Company </w:t>
      </w:r>
      <w:r w:rsidR="00A36808" w:rsidRPr="00B478F4">
        <w:rPr>
          <w:i/>
          <w:sz w:val="20"/>
          <w:szCs w:val="20"/>
        </w:rPr>
        <w:t>h</w:t>
      </w:r>
      <w:r w:rsidR="00CE5A3A" w:rsidRPr="00B478F4">
        <w:rPr>
          <w:i/>
          <w:sz w:val="20"/>
          <w:szCs w:val="20"/>
        </w:rPr>
        <w:t>ull underwriters.</w:t>
      </w:r>
    </w:p>
    <w:p w14:paraId="43749908" w14:textId="70CE434D" w:rsidR="00FB0182" w:rsidRPr="00B478F4" w:rsidRDefault="00FB0182" w:rsidP="00B275D0">
      <w:pPr>
        <w:rPr>
          <w:i/>
          <w:sz w:val="20"/>
          <w:szCs w:val="20"/>
        </w:rPr>
      </w:pPr>
      <w:r w:rsidRPr="00B478F4">
        <w:rPr>
          <w:i/>
          <w:sz w:val="20"/>
          <w:szCs w:val="20"/>
        </w:rPr>
        <w:t xml:space="preserve">It is </w:t>
      </w:r>
      <w:r w:rsidR="00A36808" w:rsidRPr="00B478F4">
        <w:rPr>
          <w:i/>
          <w:sz w:val="20"/>
          <w:szCs w:val="20"/>
        </w:rPr>
        <w:t xml:space="preserve">also </w:t>
      </w:r>
      <w:r w:rsidRPr="00B478F4">
        <w:rPr>
          <w:i/>
          <w:sz w:val="20"/>
          <w:szCs w:val="20"/>
        </w:rPr>
        <w:t>supported by:</w:t>
      </w:r>
    </w:p>
    <w:p w14:paraId="2655013B" w14:textId="57E3274B" w:rsidR="004D6AA9" w:rsidRPr="00B478F4" w:rsidRDefault="00FB0182" w:rsidP="00B275D0">
      <w:pPr>
        <w:rPr>
          <w:i/>
          <w:sz w:val="20"/>
          <w:szCs w:val="20"/>
        </w:rPr>
      </w:pPr>
      <w:r w:rsidRPr="00B478F4">
        <w:rPr>
          <w:b/>
          <w:i/>
          <w:sz w:val="20"/>
          <w:szCs w:val="20"/>
        </w:rPr>
        <w:t>IUMI</w:t>
      </w:r>
      <w:r w:rsidR="00A36808" w:rsidRPr="00B478F4">
        <w:rPr>
          <w:b/>
          <w:i/>
          <w:sz w:val="20"/>
          <w:szCs w:val="20"/>
        </w:rPr>
        <w:t>’s</w:t>
      </w:r>
      <w:r w:rsidRPr="00B478F4">
        <w:rPr>
          <w:b/>
          <w:i/>
          <w:sz w:val="20"/>
          <w:szCs w:val="20"/>
        </w:rPr>
        <w:t xml:space="preserve"> Ocean Hull Committee </w:t>
      </w:r>
      <w:r w:rsidR="00A36808" w:rsidRPr="00B478F4">
        <w:rPr>
          <w:b/>
          <w:i/>
          <w:sz w:val="20"/>
          <w:szCs w:val="20"/>
        </w:rPr>
        <w:t>–</w:t>
      </w:r>
      <w:r w:rsidRPr="00B478F4">
        <w:rPr>
          <w:b/>
          <w:i/>
          <w:sz w:val="20"/>
          <w:szCs w:val="20"/>
        </w:rPr>
        <w:t xml:space="preserve"> </w:t>
      </w:r>
      <w:r w:rsidR="0059790D" w:rsidRPr="0059790D">
        <w:rPr>
          <w:i/>
          <w:sz w:val="20"/>
          <w:szCs w:val="20"/>
        </w:rPr>
        <w:t>the International Union of Marine Insurers hull sector committee,</w:t>
      </w:r>
      <w:r w:rsidR="0059790D">
        <w:rPr>
          <w:b/>
          <w:i/>
          <w:sz w:val="20"/>
          <w:szCs w:val="20"/>
        </w:rPr>
        <w:t xml:space="preserve"> </w:t>
      </w:r>
      <w:r w:rsidR="00A36808" w:rsidRPr="00B478F4">
        <w:rPr>
          <w:i/>
          <w:sz w:val="20"/>
          <w:szCs w:val="20"/>
        </w:rPr>
        <w:t>representing underwriters from 46 countries.</w:t>
      </w:r>
    </w:p>
    <w:p w14:paraId="0637D2BB" w14:textId="0256F3B0" w:rsidR="00CE5A3A" w:rsidRPr="00B478F4" w:rsidRDefault="00CE5A3A" w:rsidP="00A36808">
      <w:pPr>
        <w:rPr>
          <w:i/>
          <w:sz w:val="20"/>
          <w:szCs w:val="20"/>
        </w:rPr>
      </w:pPr>
      <w:r w:rsidRPr="00B478F4">
        <w:rPr>
          <w:b/>
          <w:bCs/>
          <w:i/>
          <w:sz w:val="20"/>
          <w:szCs w:val="20"/>
        </w:rPr>
        <w:lastRenderedPageBreak/>
        <w:t>Lloyd’s</w:t>
      </w:r>
      <w:r w:rsidRPr="00B478F4">
        <w:rPr>
          <w:b/>
          <w:i/>
          <w:sz w:val="20"/>
          <w:szCs w:val="20"/>
        </w:rPr>
        <w:t xml:space="preserve"> of London</w:t>
      </w:r>
      <w:r w:rsidRPr="00B478F4">
        <w:rPr>
          <w:i/>
          <w:sz w:val="20"/>
          <w:szCs w:val="20"/>
        </w:rPr>
        <w:t xml:space="preserve"> - the world’s specialist insurance market</w:t>
      </w:r>
    </w:p>
    <w:p w14:paraId="345351F8" w14:textId="7AC4F3EA" w:rsidR="00CE5A3A" w:rsidRDefault="00CE5A3A" w:rsidP="00A36808">
      <w:pPr>
        <w:rPr>
          <w:i/>
          <w:sz w:val="20"/>
          <w:szCs w:val="20"/>
        </w:rPr>
      </w:pPr>
      <w:r w:rsidRPr="00B478F4">
        <w:rPr>
          <w:b/>
          <w:bCs/>
          <w:i/>
          <w:sz w:val="20"/>
          <w:szCs w:val="20"/>
        </w:rPr>
        <w:t>Lloyd’s Agency</w:t>
      </w:r>
      <w:r w:rsidRPr="00B478F4">
        <w:rPr>
          <w:i/>
          <w:sz w:val="20"/>
          <w:szCs w:val="20"/>
        </w:rPr>
        <w:t xml:space="preserve"> </w:t>
      </w:r>
      <w:r w:rsidR="00A36808" w:rsidRPr="00B478F4">
        <w:rPr>
          <w:i/>
          <w:sz w:val="20"/>
          <w:szCs w:val="20"/>
        </w:rPr>
        <w:t xml:space="preserve">- </w:t>
      </w:r>
      <w:r w:rsidRPr="00B478F4">
        <w:rPr>
          <w:i/>
          <w:sz w:val="20"/>
          <w:szCs w:val="20"/>
        </w:rPr>
        <w:t xml:space="preserve">responsible </w:t>
      </w:r>
      <w:r w:rsidR="00A36808" w:rsidRPr="00B478F4">
        <w:rPr>
          <w:i/>
          <w:sz w:val="20"/>
          <w:szCs w:val="20"/>
        </w:rPr>
        <w:t xml:space="preserve">firstly </w:t>
      </w:r>
      <w:r w:rsidRPr="00B478F4">
        <w:rPr>
          <w:i/>
          <w:sz w:val="20"/>
          <w:szCs w:val="20"/>
        </w:rPr>
        <w:t>for</w:t>
      </w:r>
      <w:r w:rsidR="00A36808" w:rsidRPr="00B478F4">
        <w:rPr>
          <w:i/>
          <w:sz w:val="20"/>
          <w:szCs w:val="20"/>
        </w:rPr>
        <w:t xml:space="preserve"> </w:t>
      </w:r>
      <w:r w:rsidRPr="00B478F4">
        <w:rPr>
          <w:i/>
          <w:sz w:val="20"/>
          <w:szCs w:val="20"/>
        </w:rPr>
        <w:t>the Lloyd’s Agency network – a network providing independent marine surveying and claims adjusting services to the global insurance industry and its customers</w:t>
      </w:r>
      <w:r w:rsidR="00A36808" w:rsidRPr="00B478F4">
        <w:rPr>
          <w:i/>
          <w:sz w:val="20"/>
          <w:szCs w:val="20"/>
        </w:rPr>
        <w:t xml:space="preserve"> and secondly for </w:t>
      </w:r>
      <w:r w:rsidRPr="00B478F4">
        <w:rPr>
          <w:i/>
          <w:sz w:val="20"/>
          <w:szCs w:val="20"/>
        </w:rPr>
        <w:t>the administration of Lloyd’s Standard Form of Salvage Agreement – providing a regime for the lodging and collection of security and for determining the amount of remuneration to be awarded to salvage companies for their services in saving property at sea and minimising and/or preventing damage to the environment.</w:t>
      </w:r>
    </w:p>
    <w:p w14:paraId="6E3490C1" w14:textId="77777777" w:rsidR="0059790D" w:rsidRDefault="0059790D" w:rsidP="00A36808">
      <w:pPr>
        <w:rPr>
          <w:sz w:val="20"/>
          <w:szCs w:val="20"/>
        </w:rPr>
      </w:pPr>
    </w:p>
    <w:p w14:paraId="40674023" w14:textId="2BF4ECFE" w:rsidR="0059790D" w:rsidRPr="0059790D" w:rsidRDefault="0059790D" w:rsidP="00A36808">
      <w:pPr>
        <w:rPr>
          <w:sz w:val="20"/>
          <w:szCs w:val="20"/>
        </w:rPr>
      </w:pPr>
      <w:r w:rsidRPr="0059790D">
        <w:rPr>
          <w:sz w:val="20"/>
          <w:szCs w:val="20"/>
        </w:rPr>
        <w:t>2</w:t>
      </w:r>
      <w:r w:rsidRPr="0059790D">
        <w:rPr>
          <w:sz w:val="20"/>
          <w:szCs w:val="20"/>
          <w:vertAlign w:val="superscript"/>
        </w:rPr>
        <w:t>nd</w:t>
      </w:r>
      <w:r w:rsidRPr="0059790D">
        <w:rPr>
          <w:sz w:val="20"/>
          <w:szCs w:val="20"/>
        </w:rPr>
        <w:t xml:space="preserve"> May 2017</w:t>
      </w:r>
    </w:p>
    <w:p w14:paraId="2FAEA78D" w14:textId="77777777" w:rsidR="00CE5A3A" w:rsidRPr="00A36808" w:rsidRDefault="00CE5A3A" w:rsidP="00A36808">
      <w:pPr>
        <w:rPr>
          <w:sz w:val="20"/>
          <w:szCs w:val="20"/>
        </w:rPr>
      </w:pPr>
    </w:p>
    <w:sectPr w:rsidR="00CE5A3A" w:rsidRPr="00A36808" w:rsidSect="00EA125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0594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3C7E" w14:textId="77777777" w:rsidR="0032242E" w:rsidRDefault="0032242E" w:rsidP="00D169A6">
      <w:pPr>
        <w:spacing w:after="0" w:line="240" w:lineRule="auto"/>
      </w:pPr>
      <w:r>
        <w:separator/>
      </w:r>
    </w:p>
  </w:endnote>
  <w:endnote w:type="continuationSeparator" w:id="0">
    <w:p w14:paraId="65F3362F" w14:textId="77777777" w:rsidR="0032242E" w:rsidRDefault="0032242E" w:rsidP="00D1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ei">
    <w:altName w:val="微軟正黑體"/>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5B983" w14:textId="77777777" w:rsidR="0032242E" w:rsidRDefault="0032242E" w:rsidP="00D169A6">
      <w:pPr>
        <w:spacing w:after="0" w:line="240" w:lineRule="auto"/>
      </w:pPr>
      <w:r>
        <w:separator/>
      </w:r>
    </w:p>
  </w:footnote>
  <w:footnote w:type="continuationSeparator" w:id="0">
    <w:p w14:paraId="5B27D2D7" w14:textId="77777777" w:rsidR="0032242E" w:rsidRDefault="0032242E" w:rsidP="00D16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EBA"/>
    <w:multiLevelType w:val="hybridMultilevel"/>
    <w:tmpl w:val="1FC41E54"/>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 Kingston">
    <w15:presenceInfo w15:providerId="Windows Live" w15:userId="353608ca57bb3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D0"/>
    <w:rsid w:val="00116C7F"/>
    <w:rsid w:val="001C7143"/>
    <w:rsid w:val="002055D1"/>
    <w:rsid w:val="003147FF"/>
    <w:rsid w:val="0032242E"/>
    <w:rsid w:val="004D6AA9"/>
    <w:rsid w:val="0059790D"/>
    <w:rsid w:val="00643EC1"/>
    <w:rsid w:val="0067359C"/>
    <w:rsid w:val="00690583"/>
    <w:rsid w:val="006C729D"/>
    <w:rsid w:val="0078488D"/>
    <w:rsid w:val="008D6F59"/>
    <w:rsid w:val="00A36808"/>
    <w:rsid w:val="00A87C39"/>
    <w:rsid w:val="00A92602"/>
    <w:rsid w:val="00A979F2"/>
    <w:rsid w:val="00B275D0"/>
    <w:rsid w:val="00B478F4"/>
    <w:rsid w:val="00C4095E"/>
    <w:rsid w:val="00C66EE9"/>
    <w:rsid w:val="00CE5A3A"/>
    <w:rsid w:val="00D169A6"/>
    <w:rsid w:val="00D76028"/>
    <w:rsid w:val="00DB3052"/>
    <w:rsid w:val="00DD7630"/>
    <w:rsid w:val="00EA1255"/>
    <w:rsid w:val="00FB018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A6"/>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69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69A6"/>
  </w:style>
  <w:style w:type="paragraph" w:styleId="Footer">
    <w:name w:val="footer"/>
    <w:basedOn w:val="Normal"/>
    <w:link w:val="FooterChar"/>
    <w:uiPriority w:val="99"/>
    <w:semiHidden/>
    <w:unhideWhenUsed/>
    <w:rsid w:val="00D169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9A6"/>
  </w:style>
  <w:style w:type="character" w:styleId="CommentReference">
    <w:name w:val="annotation reference"/>
    <w:basedOn w:val="DefaultParagraphFont"/>
    <w:uiPriority w:val="99"/>
    <w:semiHidden/>
    <w:unhideWhenUsed/>
    <w:rsid w:val="00B275D0"/>
    <w:rPr>
      <w:sz w:val="16"/>
      <w:szCs w:val="16"/>
    </w:rPr>
  </w:style>
  <w:style w:type="paragraph" w:styleId="CommentText">
    <w:name w:val="annotation text"/>
    <w:basedOn w:val="Normal"/>
    <w:link w:val="CommentTextChar"/>
    <w:uiPriority w:val="99"/>
    <w:semiHidden/>
    <w:unhideWhenUsed/>
    <w:rsid w:val="00B275D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275D0"/>
    <w:rPr>
      <w:sz w:val="20"/>
      <w:szCs w:val="20"/>
    </w:rPr>
  </w:style>
  <w:style w:type="paragraph" w:styleId="BalloonText">
    <w:name w:val="Balloon Text"/>
    <w:basedOn w:val="Normal"/>
    <w:link w:val="BalloonTextChar"/>
    <w:uiPriority w:val="99"/>
    <w:semiHidden/>
    <w:unhideWhenUsed/>
    <w:rsid w:val="00B2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D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6AA9"/>
    <w:rPr>
      <w:rFonts w:asciiTheme="majorHAnsi" w:hAnsiTheme="majorHAnsi"/>
      <w:b/>
      <w:bCs/>
    </w:rPr>
  </w:style>
  <w:style w:type="character" w:customStyle="1" w:styleId="CommentSubjectChar">
    <w:name w:val="Comment Subject Char"/>
    <w:basedOn w:val="CommentTextChar"/>
    <w:link w:val="CommentSubject"/>
    <w:uiPriority w:val="99"/>
    <w:semiHidden/>
    <w:rsid w:val="004D6AA9"/>
    <w:rPr>
      <w:rFonts w:asciiTheme="majorHAnsi" w:hAnsiTheme="majorHAnsi"/>
      <w:b/>
      <w:bCs/>
      <w:sz w:val="20"/>
      <w:szCs w:val="20"/>
    </w:rPr>
  </w:style>
  <w:style w:type="paragraph" w:styleId="ListParagraph">
    <w:name w:val="List Paragraph"/>
    <w:basedOn w:val="Normal"/>
    <w:uiPriority w:val="34"/>
    <w:qFormat/>
    <w:rsid w:val="00CE5A3A"/>
    <w:pPr>
      <w:spacing w:after="0" w:line="240" w:lineRule="auto"/>
      <w:ind w:left="720"/>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A6"/>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69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69A6"/>
  </w:style>
  <w:style w:type="paragraph" w:styleId="Footer">
    <w:name w:val="footer"/>
    <w:basedOn w:val="Normal"/>
    <w:link w:val="FooterChar"/>
    <w:uiPriority w:val="99"/>
    <w:semiHidden/>
    <w:unhideWhenUsed/>
    <w:rsid w:val="00D169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9A6"/>
  </w:style>
  <w:style w:type="character" w:styleId="CommentReference">
    <w:name w:val="annotation reference"/>
    <w:basedOn w:val="DefaultParagraphFont"/>
    <w:uiPriority w:val="99"/>
    <w:semiHidden/>
    <w:unhideWhenUsed/>
    <w:rsid w:val="00B275D0"/>
    <w:rPr>
      <w:sz w:val="16"/>
      <w:szCs w:val="16"/>
    </w:rPr>
  </w:style>
  <w:style w:type="paragraph" w:styleId="CommentText">
    <w:name w:val="annotation text"/>
    <w:basedOn w:val="Normal"/>
    <w:link w:val="CommentTextChar"/>
    <w:uiPriority w:val="99"/>
    <w:semiHidden/>
    <w:unhideWhenUsed/>
    <w:rsid w:val="00B275D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275D0"/>
    <w:rPr>
      <w:sz w:val="20"/>
      <w:szCs w:val="20"/>
    </w:rPr>
  </w:style>
  <w:style w:type="paragraph" w:styleId="BalloonText">
    <w:name w:val="Balloon Text"/>
    <w:basedOn w:val="Normal"/>
    <w:link w:val="BalloonTextChar"/>
    <w:uiPriority w:val="99"/>
    <w:semiHidden/>
    <w:unhideWhenUsed/>
    <w:rsid w:val="00B2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D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6AA9"/>
    <w:rPr>
      <w:rFonts w:asciiTheme="majorHAnsi" w:hAnsiTheme="majorHAnsi"/>
      <w:b/>
      <w:bCs/>
    </w:rPr>
  </w:style>
  <w:style w:type="character" w:customStyle="1" w:styleId="CommentSubjectChar">
    <w:name w:val="Comment Subject Char"/>
    <w:basedOn w:val="CommentTextChar"/>
    <w:link w:val="CommentSubject"/>
    <w:uiPriority w:val="99"/>
    <w:semiHidden/>
    <w:rsid w:val="004D6AA9"/>
    <w:rPr>
      <w:rFonts w:asciiTheme="majorHAnsi" w:hAnsiTheme="majorHAnsi"/>
      <w:b/>
      <w:bCs/>
      <w:sz w:val="20"/>
      <w:szCs w:val="20"/>
    </w:rPr>
  </w:style>
  <w:style w:type="paragraph" w:styleId="ListParagraph">
    <w:name w:val="List Paragraph"/>
    <w:basedOn w:val="Normal"/>
    <w:uiPriority w:val="34"/>
    <w:qFormat/>
    <w:rsid w:val="00CE5A3A"/>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AC2A29E9</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Intercept-IT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Roberts</dc:creator>
  <cp:lastModifiedBy>Neil Roberts</cp:lastModifiedBy>
  <cp:revision>6</cp:revision>
  <cp:lastPrinted>2017-05-02T13:06:00Z</cp:lastPrinted>
  <dcterms:created xsi:type="dcterms:W3CDTF">2017-05-02T10:33:00Z</dcterms:created>
  <dcterms:modified xsi:type="dcterms:W3CDTF">2017-05-02T17:11:00Z</dcterms:modified>
</cp:coreProperties>
</file>