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14" w:rsidRDefault="00375D14" w:rsidP="00375D14">
      <w:pPr>
        <w:pStyle w:val="NoSpacing"/>
        <w:spacing w:line="276" w:lineRule="auto"/>
        <w:rPr>
          <w:bCs/>
          <w:smallCaps/>
        </w:rPr>
      </w:pPr>
      <w:r w:rsidRPr="00CA6453">
        <w:rPr>
          <w:bCs/>
          <w:smallCaps/>
        </w:rPr>
        <w:t xml:space="preserve">Value and Valuation Workshop </w:t>
      </w:r>
      <w:r w:rsidRPr="00CA6453">
        <w:rPr>
          <w:b/>
          <w:bCs/>
          <w:i/>
          <w:smallCaps/>
        </w:rPr>
        <w:t>DRAFT</w:t>
      </w:r>
      <w:r w:rsidRPr="00CA6453">
        <w:rPr>
          <w:bCs/>
          <w:smallCaps/>
        </w:rPr>
        <w:t xml:space="preserve"> </w:t>
      </w:r>
      <w:r>
        <w:rPr>
          <w:bCs/>
          <w:smallCaps/>
        </w:rPr>
        <w:t>Program</w:t>
      </w:r>
    </w:p>
    <w:p w:rsidR="00C27AE6" w:rsidRDefault="00C27AE6" w:rsidP="00375D14">
      <w:pPr>
        <w:pStyle w:val="NoSpacing"/>
        <w:spacing w:line="276" w:lineRule="auto"/>
        <w:rPr>
          <w:bCs/>
          <w:smallCaps/>
        </w:rPr>
      </w:pPr>
    </w:p>
    <w:p w:rsidR="00972F68" w:rsidRDefault="00860A9E" w:rsidP="00C27AE6">
      <w:r>
        <w:t>Overall goal: T</w:t>
      </w:r>
      <w:r w:rsidR="00C27AE6">
        <w:t xml:space="preserve">o </w:t>
      </w:r>
      <w:r w:rsidR="00C27AE6" w:rsidRPr="00DE7E24">
        <w:t>identify, understand and</w:t>
      </w:r>
      <w:r w:rsidRPr="00DE7E24">
        <w:t xml:space="preserve"> find ways to</w:t>
      </w:r>
      <w:r w:rsidR="00C27AE6" w:rsidRPr="00DE7E24">
        <w:t xml:space="preserve"> </w:t>
      </w:r>
      <w:r w:rsidR="00B31A57" w:rsidRPr="00DE7E24">
        <w:t>benefit</w:t>
      </w:r>
      <w:r w:rsidR="00B31A57">
        <w:t xml:space="preserve"> from</w:t>
      </w:r>
      <w:r w:rsidR="00C27AE6">
        <w:t xml:space="preserve"> the diverse </w:t>
      </w:r>
      <w:r w:rsidR="00DE7E24">
        <w:t xml:space="preserve">systems of </w:t>
      </w:r>
      <w:r w:rsidR="00C27AE6">
        <w:t>values</w:t>
      </w:r>
      <w:r w:rsidR="00DE7E24">
        <w:t xml:space="preserve"> and valuation of</w:t>
      </w:r>
      <w:r w:rsidR="00C27AE6">
        <w:t xml:space="preserve"> nature in </w:t>
      </w:r>
      <w:r w:rsidR="00A85C7F">
        <w:t xml:space="preserve">the </w:t>
      </w:r>
      <w:r w:rsidR="00C27AE6">
        <w:t>shared ecosystems</w:t>
      </w:r>
      <w:r w:rsidR="00A85C7F">
        <w:t xml:space="preserve"> of an increasingly connected </w:t>
      </w:r>
      <w:r w:rsidR="00972F68">
        <w:t>Arctic</w:t>
      </w:r>
      <w:r w:rsidR="00C27AE6">
        <w:t xml:space="preserve">. </w:t>
      </w:r>
    </w:p>
    <w:p w:rsidR="00B31A57" w:rsidRDefault="00B31A57" w:rsidP="00C27AE6">
      <w:r>
        <w:t xml:space="preserve">Specific goals: </w:t>
      </w:r>
    </w:p>
    <w:p w:rsidR="00860A9E" w:rsidRDefault="00806587" w:rsidP="00860A9E">
      <w:pPr>
        <w:pStyle w:val="ListParagraph"/>
        <w:numPr>
          <w:ilvl w:val="0"/>
          <w:numId w:val="1"/>
        </w:numPr>
      </w:pPr>
      <w:r>
        <w:t>Identify</w:t>
      </w:r>
      <w:r w:rsidR="00972F68">
        <w:t xml:space="preserve"> and understand </w:t>
      </w:r>
      <w:r w:rsidR="00860A9E">
        <w:t>diverse values held for nature</w:t>
      </w:r>
    </w:p>
    <w:p w:rsidR="00D8236E" w:rsidRDefault="00334010" w:rsidP="00D8236E">
      <w:pPr>
        <w:pStyle w:val="ListParagraph"/>
        <w:numPr>
          <w:ilvl w:val="0"/>
          <w:numId w:val="1"/>
        </w:numPr>
      </w:pPr>
      <w:r>
        <w:t>Explore the relationships between values and valuation</w:t>
      </w:r>
    </w:p>
    <w:p w:rsidR="00B31A57" w:rsidRDefault="00B31A57" w:rsidP="00D8236E">
      <w:pPr>
        <w:pStyle w:val="ListParagraph"/>
        <w:numPr>
          <w:ilvl w:val="0"/>
          <w:numId w:val="1"/>
        </w:numPr>
      </w:pPr>
      <w:r>
        <w:t xml:space="preserve">Explore ways to </w:t>
      </w:r>
      <w:r w:rsidR="00806587">
        <w:t>incorporate</w:t>
      </w:r>
      <w:r>
        <w:t xml:space="preserve"> </w:t>
      </w:r>
      <w:r w:rsidR="00D8236E">
        <w:t>diverse sys</w:t>
      </w:r>
      <w:r w:rsidR="0085291A">
        <w:t>t</w:t>
      </w:r>
      <w:r w:rsidR="00D8236E">
        <w:t>ems of values and valuation</w:t>
      </w:r>
      <w:r>
        <w:t xml:space="preserve"> into the Ecosystem Approach to management</w:t>
      </w:r>
    </w:p>
    <w:p w:rsidR="0085291A" w:rsidRDefault="0085291A" w:rsidP="00894AF4"/>
    <w:p w:rsidR="00894AF4" w:rsidRDefault="00894AF4" w:rsidP="00894AF4">
      <w:r>
        <w:t>Background</w:t>
      </w:r>
    </w:p>
    <w:p w:rsidR="00894AF4" w:rsidRDefault="00ED5CEB" w:rsidP="00ED5CEB">
      <w:pPr>
        <w:spacing w:before="240"/>
      </w:pPr>
      <w:r>
        <w:rPr>
          <w:noProof/>
        </w:rPr>
        <mc:AlternateContent>
          <mc:Choice Requires="wps">
            <w:drawing>
              <wp:anchor distT="45720" distB="45720" distL="114300" distR="114300" simplePos="0" relativeHeight="251659264" behindDoc="0" locked="0" layoutInCell="1" allowOverlap="1">
                <wp:simplePos x="0" y="0"/>
                <wp:positionH relativeFrom="column">
                  <wp:posOffset>222250</wp:posOffset>
                </wp:positionH>
                <wp:positionV relativeFrom="paragraph">
                  <wp:posOffset>2571115</wp:posOffset>
                </wp:positionV>
                <wp:extent cx="5207000" cy="1816100"/>
                <wp:effectExtent l="0" t="0" r="1270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816100"/>
                        </a:xfrm>
                        <a:prstGeom prst="rect">
                          <a:avLst/>
                        </a:prstGeom>
                        <a:solidFill>
                          <a:srgbClr val="FFFFFF"/>
                        </a:solidFill>
                        <a:ln w="9525">
                          <a:solidFill>
                            <a:srgbClr val="000000"/>
                          </a:solidFill>
                          <a:miter lim="800000"/>
                          <a:headEnd/>
                          <a:tailEnd/>
                        </a:ln>
                      </wps:spPr>
                      <wps:txbx>
                        <w:txbxContent>
                          <w:p w:rsidR="00894AF4" w:rsidRDefault="00894AF4">
                            <w:r>
                              <w:t>Box 1</w:t>
                            </w:r>
                            <w:r w:rsidR="002852E9">
                              <w:t>.</w:t>
                            </w:r>
                            <w:r>
                              <w:t xml:space="preserve"> What is the “Ecosystem Approach”? </w:t>
                            </w:r>
                          </w:p>
                          <w:p w:rsidR="00894AF4" w:rsidRPr="00894AF4" w:rsidRDefault="00894AF4" w:rsidP="00894AF4">
                            <w:pPr>
                              <w:pStyle w:val="NoSpacing"/>
                            </w:pPr>
                            <w:r w:rsidRPr="00894AF4">
                              <w:t>Comprehensive, integrated management of human activities based on best available</w:t>
                            </w:r>
                          </w:p>
                          <w:p w:rsidR="00894AF4" w:rsidRPr="00894AF4" w:rsidRDefault="00894AF4" w:rsidP="00894AF4">
                            <w:pPr>
                              <w:pStyle w:val="NoSpacing"/>
                            </w:pPr>
                            <w:r w:rsidRPr="00894AF4">
                              <w:t>scientific and traditional knowledge about the ecosystem and its dynamics, in order to</w:t>
                            </w:r>
                          </w:p>
                          <w:p w:rsidR="00EC33A3" w:rsidRDefault="00894AF4" w:rsidP="00894AF4">
                            <w:pPr>
                              <w:pStyle w:val="NoSpacing"/>
                              <w:rPr>
                                <w:bCs/>
                                <w:iCs/>
                              </w:rPr>
                            </w:pPr>
                            <w:r w:rsidRPr="00894AF4">
                              <w:t>identify and take action on influences that are critical to the health of ecosystems, thereby</w:t>
                            </w:r>
                            <w:r>
                              <w:t xml:space="preserve"> </w:t>
                            </w:r>
                            <w:r w:rsidRPr="00894AF4">
                              <w:t>achieving sustainable use of ecosystem goods and services and maintenance of ecosystem</w:t>
                            </w:r>
                            <w:r>
                              <w:t xml:space="preserve"> </w:t>
                            </w:r>
                            <w:r w:rsidRPr="00894AF4">
                              <w:rPr>
                                <w:bCs/>
                                <w:iCs/>
                              </w:rPr>
                              <w:t>integrity</w:t>
                            </w:r>
                            <w:r w:rsidR="00EC33A3">
                              <w:rPr>
                                <w:bCs/>
                                <w:iCs/>
                              </w:rPr>
                              <w:t>.</w:t>
                            </w:r>
                          </w:p>
                          <w:p w:rsidR="00EC33A3" w:rsidRDefault="00EC33A3" w:rsidP="00894AF4">
                            <w:pPr>
                              <w:pStyle w:val="NoSpacing"/>
                              <w:rPr>
                                <w:bCs/>
                                <w:iCs/>
                              </w:rPr>
                            </w:pPr>
                          </w:p>
                          <w:p w:rsidR="00894AF4" w:rsidRPr="00894AF4" w:rsidRDefault="00ED5CEB" w:rsidP="00894AF4">
                            <w:pPr>
                              <w:pStyle w:val="NoSpacing"/>
                            </w:pPr>
                            <w:r>
                              <w:rPr>
                                <w:bCs/>
                                <w:iCs/>
                              </w:rPr>
                              <w:t xml:space="preserve"> (</w:t>
                            </w:r>
                            <w:r w:rsidRPr="00ED5CEB">
                              <w:rPr>
                                <w:bCs/>
                                <w:iCs/>
                              </w:rPr>
                              <w:t>Kiruna Declaration. The Eight Ministerial Meeting of the Arctic Council. May 15, 2013. Kiruna, Sweden.</w:t>
                            </w:r>
                            <w:r>
                              <w:rPr>
                                <w:bCs/>
                                <w:iCs/>
                              </w:rPr>
                              <w:t xml:space="preserve"> </w:t>
                            </w:r>
                            <w:r w:rsidRPr="00ED5CEB">
                              <w:rPr>
                                <w:bCs/>
                                <w:iCs/>
                              </w:rPr>
                              <w:t>http://hdl.handle.net/11374/93</w:t>
                            </w:r>
                            <w:r>
                              <w:rPr>
                                <w:bCs/>
                                <w:iCs/>
                              </w:rPr>
                              <w:t>)</w:t>
                            </w:r>
                          </w:p>
                          <w:p w:rsidR="00894AF4" w:rsidRDefault="00894AF4"/>
                          <w:p w:rsidR="00894AF4" w:rsidRDefault="00894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202.45pt;width:410pt;height:1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cJgIAAEcEAAAOAAAAZHJzL2Uyb0RvYy54bWysU9tu2zAMfR+wfxD0vviCpEmNOEWXLsOA&#10;rhvQ7gMUWY6FSaImKbGzrx8lp2m6YS/D/GCIInV4eEgubwatyEE4L8HUtJjklAjDoZFmV9NvT5t3&#10;C0p8YKZhCoyo6VF4erN6+2bZ20qU0IFqhCMIYnzV25p2IdgqyzzvhGZ+AlYYdLbgNAtoul3WONYj&#10;ulZZmedXWQ+usQ648B5v70YnXSX8thU8fGlbLwJRNUVuIf1d+m/jP1stWbVzzHaSn2iwf2ChmTSY&#10;9Ax1xwIjeyf/gNKSO/DQhgkHnUHbSi5SDVhNkf9WzWPHrEi1oDjenmXy/w+WPxy+OiKbmpbFnBLD&#10;NDbpSQyBvIeBlFGf3voKwx4tBoYBr7HPqVZv74F/98TAumNmJ26dg74TrEF+RXyZXTwdcXwE2faf&#10;ocE0bB8gAQ2t01E8lIMgOvbpeO5NpMLxclbm8zxHF0dfsSiuCjRiDlY9P7fOh48CNImHmjpsfoJn&#10;h3sfxtDnkJjNg5LNRiqVDLfbrpUjB4aDsknfCf1VmDKkr+n1rJyNCvwVAqlGtmPWVxBaBpx4JXVN&#10;F+cgVkXdPpgGH7AqMKnGM1anzEnIqN2oYhi2AwZGdbfQHFFSB+Nk4ybioQP3k5Iep7qm/seeOUGJ&#10;+mSwLdfFdBrXIBnT2bxEw116tpceZjhC1TRQMh7XIa1O5GjgFtvXyiTsC5MTV5zW1JrTZsV1uLRT&#10;1Mv+r34BAAD//wMAUEsDBBQABgAIAAAAIQA472rb4AAAAAoBAAAPAAAAZHJzL2Rvd25yZXYueG1s&#10;TI/BTsMwEETvSPyDtUhcELWhaUhCNhVCAsENCoKrG7tJhL0OtpuGv8c9wXF2RrNv6vVsDZu0D4Mj&#10;hKuFAKapdWqgDuH97eGyABaiJCWNI43wowOsm9OTWlbKHehVT5vYsVRCoZIIfYxjxXloe21lWLhR&#10;U/J2zlsZk/QdV14eUrk1/FqInFs5UPrQy1Hf97r92uwtQpE9TZ/hefny0eY7U8aLm+nx2yOen813&#10;t8CinuNfGI74CR2axLR1e1KBGYTlKk2JCJnISmApUKyOly1CXooSeFPz/xOaXwAAAP//AwBQSwEC&#10;LQAUAAYACAAAACEAtoM4kv4AAADhAQAAEwAAAAAAAAAAAAAAAAAAAAAAW0NvbnRlbnRfVHlwZXNd&#10;LnhtbFBLAQItABQABgAIAAAAIQA4/SH/1gAAAJQBAAALAAAAAAAAAAAAAAAAAC8BAABfcmVscy8u&#10;cmVsc1BLAQItABQABgAIAAAAIQDDa+wcJgIAAEcEAAAOAAAAAAAAAAAAAAAAAC4CAABkcnMvZTJv&#10;RG9jLnhtbFBLAQItABQABgAIAAAAIQA472rb4AAAAAoBAAAPAAAAAAAAAAAAAAAAAIAEAABkcnMv&#10;ZG93bnJldi54bWxQSwUGAAAAAAQABADzAAAAjQUAAAAA&#10;">
                <v:textbox>
                  <w:txbxContent>
                    <w:p w:rsidR="00894AF4" w:rsidRDefault="00894AF4">
                      <w:r>
                        <w:t>Box 1</w:t>
                      </w:r>
                      <w:r w:rsidR="002852E9">
                        <w:t>.</w:t>
                      </w:r>
                      <w:r>
                        <w:t xml:space="preserve"> What is the “Ecosystem Approach”? </w:t>
                      </w:r>
                    </w:p>
                    <w:p w:rsidR="00894AF4" w:rsidRPr="00894AF4" w:rsidRDefault="00894AF4" w:rsidP="00894AF4">
                      <w:pPr>
                        <w:pStyle w:val="NoSpacing"/>
                      </w:pPr>
                      <w:r w:rsidRPr="00894AF4">
                        <w:t>Comprehensive, integrated management of human activities based on best available</w:t>
                      </w:r>
                    </w:p>
                    <w:p w:rsidR="00894AF4" w:rsidRPr="00894AF4" w:rsidRDefault="00894AF4" w:rsidP="00894AF4">
                      <w:pPr>
                        <w:pStyle w:val="NoSpacing"/>
                      </w:pPr>
                      <w:r w:rsidRPr="00894AF4">
                        <w:t>scientific and traditional knowledge about the ecosystem and its dynamics, in order to</w:t>
                      </w:r>
                    </w:p>
                    <w:p w:rsidR="00EC33A3" w:rsidRDefault="00894AF4" w:rsidP="00894AF4">
                      <w:pPr>
                        <w:pStyle w:val="NoSpacing"/>
                        <w:rPr>
                          <w:bCs/>
                          <w:iCs/>
                        </w:rPr>
                      </w:pPr>
                      <w:r w:rsidRPr="00894AF4">
                        <w:t>identify and take action on influences that are critical to the health of ecosystems, thereby</w:t>
                      </w:r>
                      <w:r>
                        <w:t xml:space="preserve"> </w:t>
                      </w:r>
                      <w:r w:rsidRPr="00894AF4">
                        <w:t>achieving sustainable use of ecosystem goods and services and maintenance of ecosystem</w:t>
                      </w:r>
                      <w:r>
                        <w:t xml:space="preserve"> </w:t>
                      </w:r>
                      <w:r w:rsidRPr="00894AF4">
                        <w:rPr>
                          <w:bCs/>
                          <w:iCs/>
                        </w:rPr>
                        <w:t>integrity</w:t>
                      </w:r>
                      <w:r w:rsidR="00EC33A3">
                        <w:rPr>
                          <w:bCs/>
                          <w:iCs/>
                        </w:rPr>
                        <w:t>.</w:t>
                      </w:r>
                    </w:p>
                    <w:p w:rsidR="00EC33A3" w:rsidRDefault="00EC33A3" w:rsidP="00894AF4">
                      <w:pPr>
                        <w:pStyle w:val="NoSpacing"/>
                        <w:rPr>
                          <w:bCs/>
                          <w:iCs/>
                        </w:rPr>
                      </w:pPr>
                    </w:p>
                    <w:p w:rsidR="00894AF4" w:rsidRPr="00894AF4" w:rsidRDefault="00ED5CEB" w:rsidP="00894AF4">
                      <w:pPr>
                        <w:pStyle w:val="NoSpacing"/>
                      </w:pPr>
                      <w:r>
                        <w:rPr>
                          <w:bCs/>
                          <w:iCs/>
                        </w:rPr>
                        <w:t xml:space="preserve"> (</w:t>
                      </w:r>
                      <w:r w:rsidRPr="00ED5CEB">
                        <w:rPr>
                          <w:bCs/>
                          <w:iCs/>
                        </w:rPr>
                        <w:t>Kiruna Declaration. The Eight Ministerial Meeting of the Arctic Council. May 15, 2013. Kiruna, Sweden.</w:t>
                      </w:r>
                      <w:r>
                        <w:rPr>
                          <w:bCs/>
                          <w:iCs/>
                        </w:rPr>
                        <w:t xml:space="preserve"> </w:t>
                      </w:r>
                      <w:r w:rsidRPr="00ED5CEB">
                        <w:rPr>
                          <w:bCs/>
                          <w:iCs/>
                        </w:rPr>
                        <w:t>http://hdl.handle.net/11374/93</w:t>
                      </w:r>
                      <w:r>
                        <w:rPr>
                          <w:bCs/>
                          <w:iCs/>
                        </w:rPr>
                        <w:t>)</w:t>
                      </w:r>
                    </w:p>
                    <w:p w:rsidR="00894AF4" w:rsidRDefault="00894AF4"/>
                    <w:p w:rsidR="00894AF4" w:rsidRDefault="00894AF4"/>
                  </w:txbxContent>
                </v:textbox>
                <w10:wrap type="topAndBottom"/>
              </v:shape>
            </w:pict>
          </mc:Fallback>
        </mc:AlternateContent>
      </w:r>
      <w:r w:rsidRPr="004253B1">
        <w:rPr>
          <w:lang w:val="en-GB"/>
        </w:rPr>
        <w:t>The concept of the Ecosystem Approach to management (EA) has been around for at least 30 years and has been extensively discussed, elaborated and developed</w:t>
      </w:r>
      <w:r>
        <w:rPr>
          <w:lang w:val="en-GB"/>
        </w:rPr>
        <w:t xml:space="preserve"> within national and international fora</w:t>
      </w:r>
      <w:r w:rsidRPr="004253B1">
        <w:rPr>
          <w:lang w:val="en-GB"/>
        </w:rPr>
        <w:t xml:space="preserve">. </w:t>
      </w:r>
      <w:r>
        <w:rPr>
          <w:lang w:val="en-GB"/>
        </w:rPr>
        <w:t>The Convention on Biological Diversity adopted a Guidance for the Ecosystem Approach in 2000 at its 5</w:t>
      </w:r>
      <w:r w:rsidRPr="00FB2761">
        <w:rPr>
          <w:vertAlign w:val="superscript"/>
          <w:lang w:val="en-GB"/>
        </w:rPr>
        <w:t>th</w:t>
      </w:r>
      <w:r>
        <w:rPr>
          <w:lang w:val="en-GB"/>
        </w:rPr>
        <w:t xml:space="preserve"> Conference of the Parties (CBD COP V/6)</w:t>
      </w:r>
      <w:r>
        <w:rPr>
          <w:rStyle w:val="FootnoteReference"/>
          <w:lang w:val="en-GB"/>
        </w:rPr>
        <w:footnoteReference w:id="1"/>
      </w:r>
      <w:r>
        <w:rPr>
          <w:lang w:val="en-GB"/>
        </w:rPr>
        <w:t xml:space="preserve">. </w:t>
      </w:r>
      <w:r w:rsidRPr="00A00BC6">
        <w:t>The EA was adopted as an overarching principle and approach by Arctic Council</w:t>
      </w:r>
      <w:r>
        <w:t xml:space="preserve"> (AC)</w:t>
      </w:r>
      <w:r w:rsidRPr="00A00BC6">
        <w:t xml:space="preserve"> Ministers in 2004 as part of the Arctic Marine Strategic Plan (AMSP)</w:t>
      </w:r>
      <w:r>
        <w:t>. In 2011, the Ministers established an expert group on Arctic ecosystem-based management (EBM), which reviewed the EA (or EBM) concept</w:t>
      </w:r>
      <w:r>
        <w:rPr>
          <w:rStyle w:val="FootnoteReference"/>
        </w:rPr>
        <w:footnoteReference w:id="2"/>
      </w:r>
      <w:r>
        <w:t xml:space="preserve"> and provided a definition of EA along with principles and recommendations that were adopted as part of the Kiruna Declaration in 2013</w:t>
      </w:r>
      <w:r>
        <w:t xml:space="preserve"> (see Box 1)</w:t>
      </w:r>
      <w:r>
        <w:t>. In Iqaluit in 2015, and in Fairbanks in 2017, the Arctic Council Ministers recognized the need for EA and requested and encouraged the development of practical guidelines for EA implementation in the Arctic.</w:t>
      </w:r>
      <w:r>
        <w:t xml:space="preserve"> The AC Working Group, Protection </w:t>
      </w:r>
      <w:r w:rsidR="00ED318A">
        <w:t>of</w:t>
      </w:r>
      <w:r>
        <w:t xml:space="preserve"> the Marine Environment (</w:t>
      </w:r>
      <w:r>
        <w:t>PAME</w:t>
      </w:r>
      <w:r>
        <w:t>)</w:t>
      </w:r>
      <w:r>
        <w:t xml:space="preserve"> established an EA Expert Group (EA-EG) in 2007 that was broadened in 2011 as a joint group with participation of three other Arctic Council working groups (AMAP, CAFF, and SDWG). </w:t>
      </w:r>
      <w:r w:rsidR="00894AF4">
        <w:t xml:space="preserve"> </w:t>
      </w:r>
    </w:p>
    <w:p w:rsidR="00894AF4" w:rsidRDefault="00894AF4" w:rsidP="00894AF4">
      <w:pPr>
        <w:pStyle w:val="NoSpacing"/>
        <w:spacing w:line="276" w:lineRule="auto"/>
      </w:pPr>
    </w:p>
    <w:p w:rsidR="00894AF4" w:rsidRDefault="00894AF4" w:rsidP="00894AF4">
      <w:pPr>
        <w:pStyle w:val="NoSpacing"/>
        <w:spacing w:line="276" w:lineRule="auto"/>
      </w:pPr>
      <w:r w:rsidRPr="004F2703">
        <w:t xml:space="preserve">The Joint Ecosystem Approach (EA) Expert Group (EA-EG) has held 6 workshops in 2011-2018 on various aspects of development of EA to the management of Arctic marine ecosystems and two international </w:t>
      </w:r>
      <w:r w:rsidRPr="004F2703">
        <w:lastRenderedPageBreak/>
        <w:t>conferences on EA implementation in the Arctic (Fairbanks, Alaska, August 2016, and Bergen, Norway, June 2019). To guide the development and implementation of the EA to Arctic marine ecosystems, the joint EA-EG prepared an EA framework that was used as a basis for the report ‘</w:t>
      </w:r>
      <w:r w:rsidRPr="004F2703">
        <w:rPr>
          <w:b/>
          <w:bCs/>
        </w:rPr>
        <w:t>Status of Implementation of the Ecosystem Approach to Management in the Arctic</w:t>
      </w:r>
      <w:r w:rsidRPr="004F2703">
        <w:rPr>
          <w:bCs/>
        </w:rPr>
        <w:t>’ in 2017</w:t>
      </w:r>
      <w:r w:rsidR="00674F0D">
        <w:rPr>
          <w:rStyle w:val="FootnoteReference"/>
          <w:bCs/>
        </w:rPr>
        <w:footnoteReference w:id="3"/>
      </w:r>
      <w:r w:rsidRPr="004F2703">
        <w:rPr>
          <w:bCs/>
        </w:rPr>
        <w:t>, and ‘</w:t>
      </w:r>
      <w:r w:rsidRPr="004F2703">
        <w:rPr>
          <w:b/>
          <w:bCs/>
        </w:rPr>
        <w:t>Guidelines for Implementing an Ecosystem Approach to Management of Arctic Marine Ecosystems’</w:t>
      </w:r>
      <w:r w:rsidR="00674F0D">
        <w:rPr>
          <w:rStyle w:val="FootnoteReference"/>
          <w:b/>
          <w:bCs/>
        </w:rPr>
        <w:footnoteReference w:id="4"/>
      </w:r>
      <w:r w:rsidRPr="004F2703">
        <w:rPr>
          <w:b/>
          <w:bCs/>
        </w:rPr>
        <w:t xml:space="preserve"> </w:t>
      </w:r>
      <w:r w:rsidRPr="004F2703">
        <w:t>that were welcomed by Arctic Council ministers in Rovaniemi in May 2019</w:t>
      </w:r>
      <w:r w:rsidRPr="004F2703">
        <w:rPr>
          <w:bCs/>
        </w:rPr>
        <w:t xml:space="preserve">. </w:t>
      </w:r>
      <w:r w:rsidRPr="004F2703">
        <w:t>‘</w:t>
      </w:r>
      <w:r w:rsidRPr="004F2703">
        <w:rPr>
          <w:i/>
          <w:iCs/>
        </w:rPr>
        <w:t xml:space="preserve">Value the cultural, social and economic </w:t>
      </w:r>
      <w:r w:rsidR="00ED318A" w:rsidRPr="004F2703">
        <w:rPr>
          <w:i/>
          <w:iCs/>
        </w:rPr>
        <w:t>goods</w:t>
      </w:r>
      <w:r w:rsidRPr="004F2703">
        <w:rPr>
          <w:i/>
          <w:iCs/>
        </w:rPr>
        <w:t xml:space="preserve"> and services produced by the ecosystem</w:t>
      </w:r>
      <w:r w:rsidRPr="004F2703">
        <w:t>’ is one of the six elements of the EA framework</w:t>
      </w:r>
      <w:r>
        <w:t xml:space="preserve"> (Box 2)</w:t>
      </w:r>
      <w:r w:rsidRPr="004F2703">
        <w:t xml:space="preserve">. </w:t>
      </w:r>
    </w:p>
    <w:p w:rsidR="00A80ADF" w:rsidRDefault="00A80ADF" w:rsidP="00894AF4">
      <w:pPr>
        <w:pStyle w:val="NoSpacing"/>
        <w:spacing w:line="276" w:lineRule="auto"/>
      </w:pPr>
    </w:p>
    <w:p w:rsidR="00A80ADF" w:rsidRPr="004F2703" w:rsidRDefault="00C30DF4" w:rsidP="00A80ADF">
      <w:pPr>
        <w:pStyle w:val="NoSpacing"/>
        <w:spacing w:line="276" w:lineRule="auto"/>
      </w:pPr>
      <w:r>
        <w:rPr>
          <w:lang w:val="en-CA"/>
        </w:rPr>
        <w:t xml:space="preserve">What are “values”? </w:t>
      </w:r>
      <w:r w:rsidR="00920515" w:rsidRPr="004F2703">
        <w:rPr>
          <w:lang w:val="en-CA"/>
        </w:rPr>
        <w:t xml:space="preserve">In an increasingly </w:t>
      </w:r>
      <w:r w:rsidR="00920515">
        <w:rPr>
          <w:lang w:val="en-CA"/>
        </w:rPr>
        <w:t>connected</w:t>
      </w:r>
      <w:r w:rsidR="00920515" w:rsidRPr="004F2703">
        <w:rPr>
          <w:lang w:val="en-CA"/>
        </w:rPr>
        <w:t xml:space="preserve"> world, it is more and more the case that cultures with different systems of valuing </w:t>
      </w:r>
      <w:r w:rsidR="00920515">
        <w:rPr>
          <w:lang w:val="en-CA"/>
        </w:rPr>
        <w:t>n</w:t>
      </w:r>
      <w:r w:rsidR="00920515" w:rsidRPr="004F2703">
        <w:rPr>
          <w:lang w:val="en-CA"/>
        </w:rPr>
        <w:t>ature share the same</w:t>
      </w:r>
      <w:r w:rsidR="00920515">
        <w:rPr>
          <w:lang w:val="en-CA"/>
        </w:rPr>
        <w:t xml:space="preserve"> ecosystem</w:t>
      </w:r>
      <w:r w:rsidR="00920515" w:rsidRPr="004F2703">
        <w:rPr>
          <w:lang w:val="en-CA"/>
        </w:rPr>
        <w:t>.</w:t>
      </w:r>
      <w:r w:rsidR="00920515" w:rsidRPr="004F2703">
        <w:rPr>
          <w:rFonts w:ascii="Times New Roman" w:hAnsi="Times New Roman" w:cs="Times New Roman"/>
          <w:sz w:val="24"/>
          <w:szCs w:val="24"/>
          <w:lang w:val="en-CA" w:eastAsia="en-CA"/>
        </w:rPr>
        <w:t xml:space="preserve"> </w:t>
      </w:r>
      <w:r w:rsidR="00920515">
        <w:rPr>
          <w:lang w:val="en-CA"/>
        </w:rPr>
        <w:t>As the EA considers the “comprehensive management of human activities based on best available knowledge…to take action on influences that are critical to the health of the ecosystem…[for] achieving sustainable use</w:t>
      </w:r>
      <w:r w:rsidR="00C966EC">
        <w:rPr>
          <w:lang w:val="en-CA"/>
        </w:rPr>
        <w:t>… and ecosystem integrity” (</w:t>
      </w:r>
      <w:r w:rsidR="00920515">
        <w:rPr>
          <w:lang w:val="en-CA"/>
        </w:rPr>
        <w:t>Box 1), it must be grounded in an understanding of the diversity of values held for the ecosystem, which informs the meaning of terms such as the ecosystem itself, its health and integrity, sustainable use, best available knowledge and actions considered for management.</w:t>
      </w:r>
      <w:r w:rsidR="00920515" w:rsidRPr="004F2703">
        <w:rPr>
          <w:lang w:val="en-CA"/>
        </w:rPr>
        <w:t xml:space="preserve"> </w:t>
      </w:r>
      <w:r w:rsidR="000D4B60">
        <w:t xml:space="preserve">A prominent issue in the Arctic that </w:t>
      </w:r>
      <w:r w:rsidR="000D4B60" w:rsidRPr="004F2703">
        <w:t>needs to be recognized up front</w:t>
      </w:r>
      <w:r w:rsidR="000D4B60">
        <w:t xml:space="preserve"> </w:t>
      </w:r>
      <w:r w:rsidR="000D4B60">
        <w:t>is that</w:t>
      </w:r>
      <w:r w:rsidR="000D4B60" w:rsidRPr="004F2703">
        <w:t xml:space="preserve"> value systems differ between Indigenous Peoples and more industrialized societies</w:t>
      </w:r>
      <w:r w:rsidR="000D4B60">
        <w:t>. T</w:t>
      </w:r>
      <w:r w:rsidR="000D4B60">
        <w:t>his difference fundamentally</w:t>
      </w:r>
      <w:r w:rsidR="000D4B60" w:rsidRPr="004F2703">
        <w:t xml:space="preserve"> </w:t>
      </w:r>
      <w:r w:rsidR="000D4B60">
        <w:t>affects the understanding of the relationship between ecosystems and people and hence the objectives of management and the types of knowledge that concern the EA</w:t>
      </w:r>
      <w:r w:rsidR="000D4B60" w:rsidRPr="004F2703">
        <w:t xml:space="preserve">. </w:t>
      </w:r>
      <w:r w:rsidR="00A80ADF">
        <w:t>For example, i</w:t>
      </w:r>
      <w:r w:rsidR="00A80ADF" w:rsidRPr="004F2703">
        <w:t xml:space="preserve">f the ecosystem is </w:t>
      </w:r>
      <w:r w:rsidR="00A80ADF">
        <w:t xml:space="preserve">considered a </w:t>
      </w:r>
      <w:r w:rsidR="00A80ADF" w:rsidRPr="004F2703">
        <w:t xml:space="preserve">‘home’ or </w:t>
      </w:r>
      <w:r w:rsidR="00A80ADF">
        <w:t xml:space="preserve">a </w:t>
      </w:r>
      <w:r w:rsidR="00A80ADF" w:rsidRPr="004F2703">
        <w:t xml:space="preserve">‘garden’, and if </w:t>
      </w:r>
      <w:r w:rsidR="00A80ADF">
        <w:t xml:space="preserve">a community is grounded in an awareness of its direct </w:t>
      </w:r>
      <w:r w:rsidR="00A80ADF" w:rsidRPr="004F2703">
        <w:t>nutritional, cultural, and spiritual depend</w:t>
      </w:r>
      <w:r w:rsidR="00A80ADF">
        <w:t>ency</w:t>
      </w:r>
      <w:r w:rsidR="00A80ADF" w:rsidRPr="004F2703">
        <w:t xml:space="preserve"> </w:t>
      </w:r>
      <w:r w:rsidR="00E8636C">
        <w:t>on the ecosystem</w:t>
      </w:r>
      <w:r w:rsidR="00A80ADF" w:rsidRPr="004F2703">
        <w:t xml:space="preserve">, </w:t>
      </w:r>
      <w:r w:rsidR="00A80ADF">
        <w:t xml:space="preserve">it is </w:t>
      </w:r>
      <w:r w:rsidR="00A80ADF" w:rsidRPr="004F2703">
        <w:t xml:space="preserve">likely to value </w:t>
      </w:r>
      <w:r w:rsidR="00A80ADF">
        <w:t>nature</w:t>
      </w:r>
      <w:r w:rsidR="00A80ADF" w:rsidRPr="004F2703">
        <w:t xml:space="preserve"> in a different </w:t>
      </w:r>
      <w:r w:rsidR="00E8636C">
        <w:t>way</w:t>
      </w:r>
      <w:r w:rsidR="00A80ADF">
        <w:t xml:space="preserve"> compared to </w:t>
      </w:r>
      <w:r w:rsidR="00E8636C">
        <w:t>communities</w:t>
      </w:r>
      <w:r w:rsidR="00A80ADF">
        <w:t xml:space="preserve"> </w:t>
      </w:r>
      <w:r w:rsidR="00A80ADF" w:rsidRPr="004F2703">
        <w:t xml:space="preserve">who </w:t>
      </w:r>
      <w:r w:rsidR="00A80ADF">
        <w:t xml:space="preserve">regard </w:t>
      </w:r>
      <w:r w:rsidR="00E8636C">
        <w:t>nature</w:t>
      </w:r>
      <w:r w:rsidR="00D54304">
        <w:t xml:space="preserve"> </w:t>
      </w:r>
      <w:r w:rsidR="00A80ADF" w:rsidRPr="004F2703">
        <w:t xml:space="preserve">as a </w:t>
      </w:r>
      <w:r w:rsidR="00E8636C">
        <w:t>resource for</w:t>
      </w:r>
      <w:r w:rsidR="00A80ADF" w:rsidRPr="004F2703">
        <w:t xml:space="preserve"> </w:t>
      </w:r>
      <w:r w:rsidR="00A80ADF">
        <w:t xml:space="preserve">creating profit or for </w:t>
      </w:r>
      <w:r w:rsidR="00A80ADF" w:rsidRPr="004F2703">
        <w:t xml:space="preserve">economic development. </w:t>
      </w:r>
    </w:p>
    <w:p w:rsidR="000D4B60" w:rsidRDefault="000D4B60" w:rsidP="000D4B60">
      <w:pPr>
        <w:pStyle w:val="NoSpacing"/>
        <w:spacing w:line="276" w:lineRule="auto"/>
      </w:pPr>
    </w:p>
    <w:p w:rsidR="00A80ADF" w:rsidRDefault="00A80ADF" w:rsidP="00A80ADF">
      <w:pPr>
        <w:pStyle w:val="NoSpacing"/>
        <w:spacing w:line="276" w:lineRule="auto"/>
        <w:rPr>
          <w:lang w:val="en-CA"/>
        </w:rPr>
      </w:pPr>
      <w:r w:rsidRPr="004F2703">
        <w:t xml:space="preserve">What is “valuation”? </w:t>
      </w:r>
      <w:r w:rsidR="00ED318A">
        <w:t>Broadly, v</w:t>
      </w:r>
      <w:r w:rsidRPr="004F2703">
        <w:rPr>
          <w:lang w:val="en-CA"/>
        </w:rPr>
        <w:t xml:space="preserve">aluation is how a culture </w:t>
      </w:r>
      <w:r>
        <w:rPr>
          <w:lang w:val="en-CA"/>
        </w:rPr>
        <w:t xml:space="preserve">qualifies and </w:t>
      </w:r>
      <w:r w:rsidRPr="004F2703">
        <w:rPr>
          <w:lang w:val="en-CA"/>
        </w:rPr>
        <w:t>quantif</w:t>
      </w:r>
      <w:r>
        <w:rPr>
          <w:lang w:val="en-CA"/>
        </w:rPr>
        <w:t xml:space="preserve">ies </w:t>
      </w:r>
      <w:r w:rsidRPr="004F2703">
        <w:rPr>
          <w:lang w:val="en-CA"/>
        </w:rPr>
        <w:t>the values it attache</w:t>
      </w:r>
      <w:r>
        <w:rPr>
          <w:lang w:val="en-CA"/>
        </w:rPr>
        <w:t>s</w:t>
      </w:r>
      <w:r w:rsidRPr="004F2703">
        <w:rPr>
          <w:lang w:val="en-CA"/>
        </w:rPr>
        <w:t xml:space="preserve"> to things. </w:t>
      </w:r>
      <w:r w:rsidRPr="00EF4C68">
        <w:rPr>
          <w:lang w:val="en-CA"/>
        </w:rPr>
        <w:t xml:space="preserve">This means identifying the relative importance </w:t>
      </w:r>
      <w:r>
        <w:rPr>
          <w:lang w:val="en-CA"/>
        </w:rPr>
        <w:t>of</w:t>
      </w:r>
      <w:r w:rsidRPr="00EF4C68">
        <w:rPr>
          <w:lang w:val="en-CA"/>
        </w:rPr>
        <w:t xml:space="preserve"> relationships between the individual (or the individual’s community) and the many different parts of “</w:t>
      </w:r>
      <w:r>
        <w:rPr>
          <w:lang w:val="en-CA"/>
        </w:rPr>
        <w:t>n</w:t>
      </w:r>
      <w:r w:rsidRPr="00EF4C68">
        <w:rPr>
          <w:lang w:val="en-CA"/>
        </w:rPr>
        <w:t>ature", “</w:t>
      </w:r>
      <w:r>
        <w:rPr>
          <w:lang w:val="en-CA"/>
        </w:rPr>
        <w:t>s</w:t>
      </w:r>
      <w:r w:rsidRPr="00EF4C68">
        <w:rPr>
          <w:lang w:val="en-CA"/>
        </w:rPr>
        <w:t>ocial relations” and “</w:t>
      </w:r>
      <w:r>
        <w:rPr>
          <w:lang w:val="en-CA"/>
        </w:rPr>
        <w:t>e</w:t>
      </w:r>
      <w:r w:rsidRPr="00EF4C68">
        <w:rPr>
          <w:lang w:val="en-CA"/>
        </w:rPr>
        <w:t xml:space="preserve">conomy” that surround the individual.  </w:t>
      </w:r>
      <w:r w:rsidRPr="004F2703">
        <w:rPr>
          <w:lang w:val="en-CA"/>
        </w:rPr>
        <w:t xml:space="preserve">The valuation task is </w:t>
      </w:r>
      <w:r>
        <w:rPr>
          <w:lang w:val="en-CA"/>
        </w:rPr>
        <w:t xml:space="preserve">complex and diverse even within </w:t>
      </w:r>
      <w:r w:rsidRPr="004F2703">
        <w:rPr>
          <w:lang w:val="en-CA"/>
        </w:rPr>
        <w:t>a single culture</w:t>
      </w:r>
      <w:r>
        <w:rPr>
          <w:lang w:val="en-CA"/>
        </w:rPr>
        <w:t xml:space="preserve">, as </w:t>
      </w:r>
      <w:r w:rsidRPr="004F2703">
        <w:rPr>
          <w:lang w:val="en-CA"/>
        </w:rPr>
        <w:t xml:space="preserve">various components of </w:t>
      </w:r>
      <w:r>
        <w:rPr>
          <w:lang w:val="en-CA"/>
        </w:rPr>
        <w:t>n</w:t>
      </w:r>
      <w:r w:rsidRPr="004F2703">
        <w:rPr>
          <w:lang w:val="en-CA"/>
        </w:rPr>
        <w:t xml:space="preserve">ature </w:t>
      </w:r>
      <w:r>
        <w:rPr>
          <w:lang w:val="en-CA"/>
        </w:rPr>
        <w:t xml:space="preserve">are valued by different communities in different ways and </w:t>
      </w:r>
      <w:r w:rsidRPr="004F2703">
        <w:rPr>
          <w:lang w:val="en-CA"/>
        </w:rPr>
        <w:t>for different reasons. </w:t>
      </w:r>
      <w:r w:rsidRPr="00D31CF7">
        <w:rPr>
          <w:lang w:val="en-CA"/>
        </w:rPr>
        <w:t>Considering values held for nature across cultures with different sets of values, different valuation systems and different institutionalisation of related decision- making processes</w:t>
      </w:r>
      <w:r w:rsidRPr="004F2703">
        <w:rPr>
          <w:lang w:val="en-CA"/>
        </w:rPr>
        <w:t xml:space="preserve"> </w:t>
      </w:r>
      <w:r>
        <w:rPr>
          <w:lang w:val="en-CA"/>
        </w:rPr>
        <w:t>is</w:t>
      </w:r>
      <w:r w:rsidRPr="004F2703">
        <w:rPr>
          <w:lang w:val="en-CA"/>
        </w:rPr>
        <w:t xml:space="preserve"> </w:t>
      </w:r>
      <w:r>
        <w:rPr>
          <w:lang w:val="en-CA"/>
        </w:rPr>
        <w:t xml:space="preserve">an </w:t>
      </w:r>
      <w:r w:rsidRPr="004F2703">
        <w:rPr>
          <w:lang w:val="en-CA"/>
        </w:rPr>
        <w:t>even more complex</w:t>
      </w:r>
      <w:r>
        <w:rPr>
          <w:lang w:val="en-CA"/>
        </w:rPr>
        <w:t xml:space="preserve"> endeavour</w:t>
      </w:r>
      <w:r w:rsidRPr="004F2703">
        <w:rPr>
          <w:lang w:val="en-CA"/>
        </w:rPr>
        <w:t>. </w:t>
      </w:r>
    </w:p>
    <w:p w:rsidR="005825AE" w:rsidRDefault="005825AE" w:rsidP="00A80ADF">
      <w:pPr>
        <w:pStyle w:val="NoSpacing"/>
        <w:spacing w:line="276" w:lineRule="auto"/>
        <w:rPr>
          <w:lang w:val="en-CA"/>
        </w:rPr>
      </w:pPr>
    </w:p>
    <w:p w:rsidR="005825AE" w:rsidRPr="004F2703" w:rsidRDefault="005825AE" w:rsidP="00A80ADF">
      <w:pPr>
        <w:pStyle w:val="NoSpacing"/>
        <w:spacing w:line="276" w:lineRule="auto"/>
        <w:rPr>
          <w:lang w:val="en-CA"/>
        </w:rPr>
      </w:pPr>
      <w:r>
        <w:rPr>
          <w:lang w:val="en-CA"/>
        </w:rPr>
        <w:t xml:space="preserve">This workshop will hold conversations about different systems of valuing nature, </w:t>
      </w:r>
      <w:r w:rsidR="00DE746E">
        <w:rPr>
          <w:lang w:val="en-CA"/>
        </w:rPr>
        <w:t xml:space="preserve">the </w:t>
      </w:r>
      <w:r>
        <w:rPr>
          <w:lang w:val="en-CA"/>
        </w:rPr>
        <w:t xml:space="preserve">relationship between values and valuation, and ways to incorporate values and valuation into the Ecosystem Approach. </w:t>
      </w:r>
    </w:p>
    <w:p w:rsidR="00A80ADF" w:rsidRDefault="00C30DF4" w:rsidP="000D4B60">
      <w:pPr>
        <w:pStyle w:val="NoSpacing"/>
        <w:spacing w:line="276" w:lineRule="auto"/>
      </w:pPr>
      <w:r>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87125</wp:posOffset>
                </wp:positionH>
                <wp:positionV relativeFrom="paragraph">
                  <wp:posOffset>12526</wp:posOffset>
                </wp:positionV>
                <wp:extent cx="5302250" cy="64579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6457950"/>
                        </a:xfrm>
                        <a:prstGeom prst="rect">
                          <a:avLst/>
                        </a:prstGeom>
                        <a:solidFill>
                          <a:srgbClr val="FFFFFF"/>
                        </a:solidFill>
                        <a:ln w="9525">
                          <a:solidFill>
                            <a:srgbClr val="000000"/>
                          </a:solidFill>
                          <a:miter lim="800000"/>
                          <a:headEnd/>
                          <a:tailEnd/>
                        </a:ln>
                      </wps:spPr>
                      <wps:txbx>
                        <w:txbxContent>
                          <w:p w:rsidR="00894AF4" w:rsidRDefault="00894AF4">
                            <w:r>
                              <w:t>Box 2</w:t>
                            </w:r>
                            <w:r w:rsidR="00457FC3">
                              <w:t>.</w:t>
                            </w:r>
                            <w:r>
                              <w:t xml:space="preserve"> What is the EA Framework? </w:t>
                            </w:r>
                          </w:p>
                          <w:p w:rsidR="00CB7CD8" w:rsidRDefault="00CB7CD8" w:rsidP="00CB7CD8">
                            <w:pPr>
                              <w:pStyle w:val="Default"/>
                              <w:spacing w:before="240" w:after="240"/>
                              <w:rPr>
                                <w:sz w:val="22"/>
                                <w:szCs w:val="22"/>
                              </w:rPr>
                            </w:pPr>
                            <w:r>
                              <w:rPr>
                                <w:sz w:val="22"/>
                                <w:szCs w:val="22"/>
                              </w:rPr>
                              <w:t xml:space="preserve">The Arctic Council has developed a framework for implementation of the Ecosystem Approach to management of human activities in Arctic marine and coastal environments. The EA framework consists of six related elements: </w:t>
                            </w:r>
                          </w:p>
                          <w:p w:rsidR="00CB7CD8" w:rsidRDefault="00CB7CD8" w:rsidP="00CB7CD8">
                            <w:pPr>
                              <w:pStyle w:val="Default"/>
                              <w:numPr>
                                <w:ilvl w:val="0"/>
                                <w:numId w:val="2"/>
                              </w:numPr>
                              <w:rPr>
                                <w:sz w:val="22"/>
                                <w:szCs w:val="22"/>
                              </w:rPr>
                            </w:pPr>
                            <w:r>
                              <w:rPr>
                                <w:sz w:val="22"/>
                                <w:szCs w:val="22"/>
                              </w:rPr>
                              <w:t xml:space="preserve">Identify the geographic extent of the ecosystem; </w:t>
                            </w:r>
                          </w:p>
                          <w:p w:rsidR="00CB7CD8" w:rsidRDefault="00CB7CD8" w:rsidP="00CB7CD8">
                            <w:pPr>
                              <w:pStyle w:val="Default"/>
                              <w:numPr>
                                <w:ilvl w:val="0"/>
                                <w:numId w:val="2"/>
                              </w:numPr>
                              <w:rPr>
                                <w:sz w:val="22"/>
                                <w:szCs w:val="22"/>
                              </w:rPr>
                            </w:pPr>
                            <w:r w:rsidRPr="00903D52">
                              <w:rPr>
                                <w:color w:val="auto"/>
                                <w:sz w:val="22"/>
                                <w:szCs w:val="22"/>
                              </w:rPr>
                              <w:t>Describe the biological and physical components and processes of the ecosystem</w:t>
                            </w:r>
                            <w:r>
                              <w:rPr>
                                <w:color w:val="auto"/>
                                <w:sz w:val="22"/>
                                <w:szCs w:val="22"/>
                              </w:rPr>
                              <w:t xml:space="preserve"> including humans;</w:t>
                            </w:r>
                            <w:r w:rsidRPr="00903D52">
                              <w:rPr>
                                <w:color w:val="auto"/>
                                <w:sz w:val="22"/>
                                <w:szCs w:val="22"/>
                              </w:rPr>
                              <w:t xml:space="preserve"> </w:t>
                            </w:r>
                          </w:p>
                          <w:p w:rsidR="00CB7CD8" w:rsidRDefault="00CB7CD8" w:rsidP="00CB7CD8">
                            <w:pPr>
                              <w:pStyle w:val="Default"/>
                              <w:numPr>
                                <w:ilvl w:val="0"/>
                                <w:numId w:val="2"/>
                              </w:numPr>
                              <w:rPr>
                                <w:sz w:val="22"/>
                                <w:szCs w:val="22"/>
                              </w:rPr>
                            </w:pPr>
                            <w:r w:rsidRPr="00903D52">
                              <w:rPr>
                                <w:color w:val="auto"/>
                                <w:sz w:val="22"/>
                                <w:szCs w:val="22"/>
                              </w:rPr>
                              <w:t>Set ecological objectives that define sustainability of the ecosystem</w:t>
                            </w:r>
                            <w:r>
                              <w:rPr>
                                <w:color w:val="auto"/>
                                <w:sz w:val="22"/>
                                <w:szCs w:val="22"/>
                              </w:rPr>
                              <w:t>;</w:t>
                            </w:r>
                            <w:r w:rsidRPr="00903D52">
                              <w:rPr>
                                <w:color w:val="auto"/>
                                <w:sz w:val="22"/>
                                <w:szCs w:val="22"/>
                              </w:rPr>
                              <w:t xml:space="preserve"> </w:t>
                            </w:r>
                          </w:p>
                          <w:p w:rsidR="00CB7CD8" w:rsidRDefault="00CB7CD8" w:rsidP="00CB7CD8">
                            <w:pPr>
                              <w:pStyle w:val="Default"/>
                              <w:numPr>
                                <w:ilvl w:val="0"/>
                                <w:numId w:val="2"/>
                              </w:numPr>
                              <w:rPr>
                                <w:sz w:val="22"/>
                                <w:szCs w:val="22"/>
                              </w:rPr>
                            </w:pPr>
                            <w:r w:rsidRPr="00903D52">
                              <w:rPr>
                                <w:color w:val="auto"/>
                                <w:sz w:val="22"/>
                                <w:szCs w:val="22"/>
                              </w:rPr>
                              <w:t>Assess the current state of the ecosystem (Integrated Ecosystem Assessment)</w:t>
                            </w:r>
                            <w:r>
                              <w:rPr>
                                <w:color w:val="auto"/>
                                <w:sz w:val="22"/>
                                <w:szCs w:val="22"/>
                              </w:rPr>
                              <w:t>:</w:t>
                            </w:r>
                            <w:r w:rsidRPr="00903D52">
                              <w:rPr>
                                <w:color w:val="auto"/>
                                <w:sz w:val="22"/>
                                <w:szCs w:val="22"/>
                              </w:rPr>
                              <w:t xml:space="preserve"> </w:t>
                            </w:r>
                          </w:p>
                          <w:p w:rsidR="00CB7CD8" w:rsidRPr="00F73600" w:rsidRDefault="00CB7CD8" w:rsidP="00CB7CD8">
                            <w:pPr>
                              <w:pStyle w:val="Default"/>
                              <w:numPr>
                                <w:ilvl w:val="0"/>
                                <w:numId w:val="2"/>
                              </w:numPr>
                              <w:rPr>
                                <w:sz w:val="22"/>
                                <w:szCs w:val="22"/>
                              </w:rPr>
                            </w:pPr>
                            <w:r w:rsidRPr="00903D52">
                              <w:rPr>
                                <w:color w:val="auto"/>
                                <w:sz w:val="22"/>
                                <w:szCs w:val="22"/>
                              </w:rPr>
                              <w:t>Value the cultural, social and economic goods produced by the ecosystem</w:t>
                            </w:r>
                            <w:r>
                              <w:rPr>
                                <w:color w:val="auto"/>
                                <w:sz w:val="22"/>
                                <w:szCs w:val="22"/>
                              </w:rPr>
                              <w:t>;</w:t>
                            </w:r>
                            <w:r w:rsidRPr="00903D52">
                              <w:rPr>
                                <w:color w:val="auto"/>
                                <w:sz w:val="22"/>
                                <w:szCs w:val="22"/>
                              </w:rPr>
                              <w:t xml:space="preserve"> </w:t>
                            </w:r>
                            <w:r>
                              <w:rPr>
                                <w:color w:val="auto"/>
                                <w:sz w:val="22"/>
                                <w:szCs w:val="22"/>
                              </w:rPr>
                              <w:t>and</w:t>
                            </w:r>
                          </w:p>
                          <w:p w:rsidR="00CB7CD8" w:rsidRPr="00A03A91" w:rsidRDefault="00CB7CD8" w:rsidP="00CB7CD8">
                            <w:pPr>
                              <w:pStyle w:val="Default"/>
                              <w:numPr>
                                <w:ilvl w:val="0"/>
                                <w:numId w:val="2"/>
                              </w:numPr>
                            </w:pPr>
                            <w:r w:rsidRPr="00F73600">
                              <w:rPr>
                                <w:sz w:val="22"/>
                                <w:szCs w:val="22"/>
                              </w:rPr>
                              <w:t>Manage human activities to sustain the ecosystem.</w:t>
                            </w:r>
                          </w:p>
                          <w:p w:rsidR="00CB7CD8" w:rsidRDefault="00CB7CD8" w:rsidP="00CB7CD8">
                            <w:pPr>
                              <w:pStyle w:val="Default"/>
                              <w:rPr>
                                <w:sz w:val="22"/>
                                <w:szCs w:val="22"/>
                              </w:rPr>
                            </w:pPr>
                          </w:p>
                          <w:p w:rsidR="00CB7CD8" w:rsidRDefault="00CB7CD8" w:rsidP="00CB7CD8">
                            <w:pPr>
                              <w:rPr>
                                <w:noProof/>
                                <w:color w:val="7D7D7D"/>
                              </w:rPr>
                            </w:pPr>
                            <w:r>
                              <w:rPr>
                                <w:rFonts w:ascii="Calibri" w:hAnsi="Calibri" w:cs="Calibri"/>
                              </w:rPr>
                              <w:t>While they are numbered, the elements do not necessarily need to be sequential although they are eventually linked in an iterative and adaptive operational management cycle. Monitoring is an essential component of EA as illustrated in the schematic representation of the framework.</w:t>
                            </w:r>
                            <w:r w:rsidRPr="00CB7CD8">
                              <w:rPr>
                                <w:noProof/>
                                <w:color w:val="7D7D7D"/>
                              </w:rPr>
                              <w:t xml:space="preserve"> </w:t>
                            </w:r>
                          </w:p>
                          <w:p w:rsidR="00CB7CD8" w:rsidRDefault="00CB7CD8" w:rsidP="00CB7CD8">
                            <w:r>
                              <w:rPr>
                                <w:noProof/>
                                <w:color w:val="7D7D7D"/>
                              </w:rPr>
                              <w:drawing>
                                <wp:inline distT="0" distB="0" distL="0" distR="0" wp14:anchorId="1BAD8CC2" wp14:editId="6BFDAA91">
                                  <wp:extent cx="4349750" cy="31093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 Version-1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750" cy="31093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5pt;margin-top:1pt;width:417.5pt;height:5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GJAIAAEwEAAAOAAAAZHJzL2Uyb0RvYy54bWysVNtu2zAMfR+wfxD0vtjxkq4x4hRdugwD&#10;ugvQ7gMUWY6FSaImKbGzry8lu6mx7WmYHwRRpI4OD0mvb3qtyEk4L8FUdD7LKRGGQy3NoaLfH3dv&#10;rinxgZmaKTCiomfh6c3m9at1Z0tRQAuqFo4giPFlZyvahmDLLPO8FZr5GVhh0NmA0yyg6Q5Z7ViH&#10;6FplRZ5fZR242jrgwns8vRucdJPwm0bw8LVpvAhEVRS5hbS6tO7jmm3WrDw4ZlvJRxrsH1hoJg0+&#10;eoG6Y4GRo5N/QGnJHXhowoyDzqBpJBcpB8xmnv+WzUPLrEi5oDjeXmTy/w+Wfzl9c0TWWDtKDNNY&#10;okfRB/IeelJEdTrrSwx6sBgWejyOkTFTb++B//DEwLZl5iBunYOuFaxGdvN4M5tcHXB8BNl3n6HG&#10;Z9gxQALqG6cjIIpBEB2rdL5UJlLheLh8mxfFEl0cfVeL5bsVGvENVj5ft86HjwI0iZuKOix9gmen&#10;ex+G0OeQRB+UrHdSqWS4w36rHDkxbJNd+kZ0Pw1ThnQVXS2L5aDA1OenEHn6/gahZcB+V1JX9PoS&#10;xMqo2wdTI01WBibVsMfslBmFjNoNKoZ+348Vw/go8h7qMyrrYGhvHEfctOB+UdJha1fU/zwyJyhR&#10;nwxWZzVfLOIsJAO1LNBwU89+6mGGI1RFAyXDdhvS/ESqBm6xio1M+r4wGSljy6YKjeMVZ2Jqp6iX&#10;n8DmCQAA//8DAFBLAwQUAAYACAAAACEAppttnN4AAAAJAQAADwAAAGRycy9kb3ducmV2LnhtbEyP&#10;zU7DMBCE70i8g7VIXBB1+qM2DXEqhASCGxTUXt14m0TY62C7aXh7lhMcv53R7Ey5GZ0VA4bYeVIw&#10;nWQgkGpvOmoUfLw/3uYgYtJktPWECr4xwqa6vCh1YfyZ3nDYpkZwCMVCK2hT6gspY92i03HieyTW&#10;jj44nRhDI03QZw53Vs6ybCmd7og/tLrHhxbrz+3JKcgXz8M+vsxfd/XyaNfpZjU8fQWlrq/G+zsQ&#10;Ccf0Z4bf+lwdKu508CcyUVjm+YqdCma8iOV8kTMf+J5N1xnIqpT/F1Q/AAAA//8DAFBLAQItABQA&#10;BgAIAAAAIQC2gziS/gAAAOEBAAATAAAAAAAAAAAAAAAAAAAAAABbQ29udGVudF9UeXBlc10ueG1s&#10;UEsBAi0AFAAGAAgAAAAhADj9If/WAAAAlAEAAAsAAAAAAAAAAAAAAAAALwEAAF9yZWxzLy5yZWxz&#10;UEsBAi0AFAAGAAgAAAAhAKQT94YkAgAATAQAAA4AAAAAAAAAAAAAAAAALgIAAGRycy9lMm9Eb2Mu&#10;eG1sUEsBAi0AFAAGAAgAAAAhAKabbZzeAAAACQEAAA8AAAAAAAAAAAAAAAAAfgQAAGRycy9kb3du&#10;cmV2LnhtbFBLBQYAAAAABAAEAPMAAACJBQAAAAA=&#10;">
                <v:textbox>
                  <w:txbxContent>
                    <w:p w:rsidR="00894AF4" w:rsidRDefault="00894AF4">
                      <w:r>
                        <w:t>Box 2</w:t>
                      </w:r>
                      <w:r w:rsidR="00457FC3">
                        <w:t>.</w:t>
                      </w:r>
                      <w:r>
                        <w:t xml:space="preserve"> What is the EA Framework? </w:t>
                      </w:r>
                    </w:p>
                    <w:p w:rsidR="00CB7CD8" w:rsidRDefault="00CB7CD8" w:rsidP="00CB7CD8">
                      <w:pPr>
                        <w:pStyle w:val="Default"/>
                        <w:spacing w:before="240" w:after="240"/>
                        <w:rPr>
                          <w:sz w:val="22"/>
                          <w:szCs w:val="22"/>
                        </w:rPr>
                      </w:pPr>
                      <w:r>
                        <w:rPr>
                          <w:sz w:val="22"/>
                          <w:szCs w:val="22"/>
                        </w:rPr>
                        <w:t xml:space="preserve">The Arctic Council has developed a framework for implementation of the Ecosystem Approach to management of human activities in Arctic marine and coastal environments. The EA framework consists of six related elements: </w:t>
                      </w:r>
                    </w:p>
                    <w:p w:rsidR="00CB7CD8" w:rsidRDefault="00CB7CD8" w:rsidP="00CB7CD8">
                      <w:pPr>
                        <w:pStyle w:val="Default"/>
                        <w:numPr>
                          <w:ilvl w:val="0"/>
                          <w:numId w:val="2"/>
                        </w:numPr>
                        <w:rPr>
                          <w:sz w:val="22"/>
                          <w:szCs w:val="22"/>
                        </w:rPr>
                      </w:pPr>
                      <w:r>
                        <w:rPr>
                          <w:sz w:val="22"/>
                          <w:szCs w:val="22"/>
                        </w:rPr>
                        <w:t xml:space="preserve">Identify the geographic extent of the ecosystem; </w:t>
                      </w:r>
                    </w:p>
                    <w:p w:rsidR="00CB7CD8" w:rsidRDefault="00CB7CD8" w:rsidP="00CB7CD8">
                      <w:pPr>
                        <w:pStyle w:val="Default"/>
                        <w:numPr>
                          <w:ilvl w:val="0"/>
                          <w:numId w:val="2"/>
                        </w:numPr>
                        <w:rPr>
                          <w:sz w:val="22"/>
                          <w:szCs w:val="22"/>
                        </w:rPr>
                      </w:pPr>
                      <w:r w:rsidRPr="00903D52">
                        <w:rPr>
                          <w:color w:val="auto"/>
                          <w:sz w:val="22"/>
                          <w:szCs w:val="22"/>
                        </w:rPr>
                        <w:t>Describe the biological and physical components and processes of the ecosystem</w:t>
                      </w:r>
                      <w:r>
                        <w:rPr>
                          <w:color w:val="auto"/>
                          <w:sz w:val="22"/>
                          <w:szCs w:val="22"/>
                        </w:rPr>
                        <w:t xml:space="preserve"> including humans;</w:t>
                      </w:r>
                      <w:r w:rsidRPr="00903D52">
                        <w:rPr>
                          <w:color w:val="auto"/>
                          <w:sz w:val="22"/>
                          <w:szCs w:val="22"/>
                        </w:rPr>
                        <w:t xml:space="preserve"> </w:t>
                      </w:r>
                    </w:p>
                    <w:p w:rsidR="00CB7CD8" w:rsidRDefault="00CB7CD8" w:rsidP="00CB7CD8">
                      <w:pPr>
                        <w:pStyle w:val="Default"/>
                        <w:numPr>
                          <w:ilvl w:val="0"/>
                          <w:numId w:val="2"/>
                        </w:numPr>
                        <w:rPr>
                          <w:sz w:val="22"/>
                          <w:szCs w:val="22"/>
                        </w:rPr>
                      </w:pPr>
                      <w:r w:rsidRPr="00903D52">
                        <w:rPr>
                          <w:color w:val="auto"/>
                          <w:sz w:val="22"/>
                          <w:szCs w:val="22"/>
                        </w:rPr>
                        <w:t>Set ecological objectives that define sustainability of the ecosystem</w:t>
                      </w:r>
                      <w:r>
                        <w:rPr>
                          <w:color w:val="auto"/>
                          <w:sz w:val="22"/>
                          <w:szCs w:val="22"/>
                        </w:rPr>
                        <w:t>;</w:t>
                      </w:r>
                      <w:r w:rsidRPr="00903D52">
                        <w:rPr>
                          <w:color w:val="auto"/>
                          <w:sz w:val="22"/>
                          <w:szCs w:val="22"/>
                        </w:rPr>
                        <w:t xml:space="preserve"> </w:t>
                      </w:r>
                    </w:p>
                    <w:p w:rsidR="00CB7CD8" w:rsidRDefault="00CB7CD8" w:rsidP="00CB7CD8">
                      <w:pPr>
                        <w:pStyle w:val="Default"/>
                        <w:numPr>
                          <w:ilvl w:val="0"/>
                          <w:numId w:val="2"/>
                        </w:numPr>
                        <w:rPr>
                          <w:sz w:val="22"/>
                          <w:szCs w:val="22"/>
                        </w:rPr>
                      </w:pPr>
                      <w:r w:rsidRPr="00903D52">
                        <w:rPr>
                          <w:color w:val="auto"/>
                          <w:sz w:val="22"/>
                          <w:szCs w:val="22"/>
                        </w:rPr>
                        <w:t>Assess the current state of the ecosystem (Integrated Ecosystem Assessment)</w:t>
                      </w:r>
                      <w:r>
                        <w:rPr>
                          <w:color w:val="auto"/>
                          <w:sz w:val="22"/>
                          <w:szCs w:val="22"/>
                        </w:rPr>
                        <w:t>:</w:t>
                      </w:r>
                      <w:r w:rsidRPr="00903D52">
                        <w:rPr>
                          <w:color w:val="auto"/>
                          <w:sz w:val="22"/>
                          <w:szCs w:val="22"/>
                        </w:rPr>
                        <w:t xml:space="preserve"> </w:t>
                      </w:r>
                    </w:p>
                    <w:p w:rsidR="00CB7CD8" w:rsidRPr="00F73600" w:rsidRDefault="00CB7CD8" w:rsidP="00CB7CD8">
                      <w:pPr>
                        <w:pStyle w:val="Default"/>
                        <w:numPr>
                          <w:ilvl w:val="0"/>
                          <w:numId w:val="2"/>
                        </w:numPr>
                        <w:rPr>
                          <w:sz w:val="22"/>
                          <w:szCs w:val="22"/>
                        </w:rPr>
                      </w:pPr>
                      <w:r w:rsidRPr="00903D52">
                        <w:rPr>
                          <w:color w:val="auto"/>
                          <w:sz w:val="22"/>
                          <w:szCs w:val="22"/>
                        </w:rPr>
                        <w:t>Value the cultural, social and economic goods produced by the ecosystem</w:t>
                      </w:r>
                      <w:r>
                        <w:rPr>
                          <w:color w:val="auto"/>
                          <w:sz w:val="22"/>
                          <w:szCs w:val="22"/>
                        </w:rPr>
                        <w:t>;</w:t>
                      </w:r>
                      <w:r w:rsidRPr="00903D52">
                        <w:rPr>
                          <w:color w:val="auto"/>
                          <w:sz w:val="22"/>
                          <w:szCs w:val="22"/>
                        </w:rPr>
                        <w:t xml:space="preserve"> </w:t>
                      </w:r>
                      <w:r>
                        <w:rPr>
                          <w:color w:val="auto"/>
                          <w:sz w:val="22"/>
                          <w:szCs w:val="22"/>
                        </w:rPr>
                        <w:t>and</w:t>
                      </w:r>
                    </w:p>
                    <w:p w:rsidR="00CB7CD8" w:rsidRPr="00A03A91" w:rsidRDefault="00CB7CD8" w:rsidP="00CB7CD8">
                      <w:pPr>
                        <w:pStyle w:val="Default"/>
                        <w:numPr>
                          <w:ilvl w:val="0"/>
                          <w:numId w:val="2"/>
                        </w:numPr>
                      </w:pPr>
                      <w:r w:rsidRPr="00F73600">
                        <w:rPr>
                          <w:sz w:val="22"/>
                          <w:szCs w:val="22"/>
                        </w:rPr>
                        <w:t>Manage human activities to sustain the ecosystem.</w:t>
                      </w:r>
                    </w:p>
                    <w:p w:rsidR="00CB7CD8" w:rsidRDefault="00CB7CD8" w:rsidP="00CB7CD8">
                      <w:pPr>
                        <w:pStyle w:val="Default"/>
                        <w:rPr>
                          <w:sz w:val="22"/>
                          <w:szCs w:val="22"/>
                        </w:rPr>
                      </w:pPr>
                    </w:p>
                    <w:p w:rsidR="00CB7CD8" w:rsidRDefault="00CB7CD8" w:rsidP="00CB7CD8">
                      <w:pPr>
                        <w:rPr>
                          <w:noProof/>
                          <w:color w:val="7D7D7D"/>
                        </w:rPr>
                      </w:pPr>
                      <w:r>
                        <w:rPr>
                          <w:rFonts w:ascii="Calibri" w:hAnsi="Calibri" w:cs="Calibri"/>
                        </w:rPr>
                        <w:t>While they are numbered, the elements do not necessarily need to be sequential although they are eventually linked in an iterative and adaptive operational management cycle. Monitoring is an essential component of EA as illustrated in the schematic representation of the framework.</w:t>
                      </w:r>
                      <w:r w:rsidRPr="00CB7CD8">
                        <w:rPr>
                          <w:noProof/>
                          <w:color w:val="7D7D7D"/>
                        </w:rPr>
                        <w:t xml:space="preserve"> </w:t>
                      </w:r>
                    </w:p>
                    <w:p w:rsidR="00CB7CD8" w:rsidRDefault="00CB7CD8" w:rsidP="00CB7CD8">
                      <w:r>
                        <w:rPr>
                          <w:noProof/>
                          <w:color w:val="7D7D7D"/>
                        </w:rPr>
                        <w:drawing>
                          <wp:inline distT="0" distB="0" distL="0" distR="0" wp14:anchorId="1BAD8CC2" wp14:editId="6BFDAA91">
                            <wp:extent cx="4349750" cy="31093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 Version-1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750" cy="3109361"/>
                                    </a:xfrm>
                                    <a:prstGeom prst="rect">
                                      <a:avLst/>
                                    </a:prstGeom>
                                  </pic:spPr>
                                </pic:pic>
                              </a:graphicData>
                            </a:graphic>
                          </wp:inline>
                        </w:drawing>
                      </w:r>
                    </w:p>
                  </w:txbxContent>
                </v:textbox>
                <w10:wrap type="square"/>
              </v:shape>
            </w:pict>
          </mc:Fallback>
        </mc:AlternateContent>
      </w:r>
    </w:p>
    <w:p w:rsidR="00A80ADF" w:rsidRDefault="00A80ADF" w:rsidP="000D4B60">
      <w:pPr>
        <w:pStyle w:val="NoSpacing"/>
        <w:spacing w:line="276" w:lineRule="auto"/>
      </w:pPr>
    </w:p>
    <w:p w:rsidR="00A80ADF" w:rsidRDefault="00A80ADF" w:rsidP="000D4B60">
      <w:pPr>
        <w:pStyle w:val="NoSpacing"/>
        <w:spacing w:line="276" w:lineRule="auto"/>
      </w:pPr>
    </w:p>
    <w:p w:rsidR="000D4B60" w:rsidRDefault="000D4B60" w:rsidP="00920515">
      <w:pPr>
        <w:pStyle w:val="NoSpacing"/>
        <w:spacing w:line="276" w:lineRule="auto"/>
        <w:rPr>
          <w:lang w:val="en-CA"/>
        </w:rPr>
      </w:pPr>
    </w:p>
    <w:p w:rsidR="00894AF4" w:rsidRPr="004F2703" w:rsidRDefault="00894AF4" w:rsidP="00894AF4">
      <w:pPr>
        <w:pStyle w:val="NoSpacing"/>
        <w:spacing w:line="276" w:lineRule="auto"/>
      </w:pPr>
    </w:p>
    <w:p w:rsidR="00894AF4" w:rsidRDefault="00894AF4" w:rsidP="00894AF4"/>
    <w:p w:rsidR="00894AF4" w:rsidRPr="00CA6453" w:rsidRDefault="00894AF4" w:rsidP="00894AF4"/>
    <w:p w:rsidR="00D8236E" w:rsidRDefault="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Pr="00D8236E" w:rsidRDefault="00D8236E" w:rsidP="00D8236E"/>
    <w:p w:rsidR="00D8236E" w:rsidRDefault="00D8236E" w:rsidP="00D8236E"/>
    <w:p w:rsidR="00D8236E" w:rsidRDefault="00D8236E">
      <w:r>
        <w:br w:type="page"/>
      </w:r>
    </w:p>
    <w:p w:rsidR="00D8236E" w:rsidRPr="004F2703" w:rsidRDefault="00D8236E" w:rsidP="00D8236E">
      <w:pPr>
        <w:pStyle w:val="NoSpacing"/>
        <w:spacing w:line="276" w:lineRule="auto"/>
        <w:rPr>
          <w:bCs/>
          <w:u w:val="single"/>
        </w:rPr>
      </w:pPr>
      <w:r w:rsidRPr="004F2703">
        <w:rPr>
          <w:bCs/>
          <w:u w:val="single"/>
        </w:rPr>
        <w:lastRenderedPageBreak/>
        <w:t>Sessions (</w:t>
      </w:r>
      <w:r w:rsidRPr="004F2703">
        <w:rPr>
          <w:bCs/>
          <w:i/>
          <w:u w:val="single"/>
        </w:rPr>
        <w:t>DRAFT – all comments and suggestions welcome</w:t>
      </w:r>
      <w:r w:rsidRPr="004F2703">
        <w:rPr>
          <w:bCs/>
          <w:u w:val="single"/>
        </w:rPr>
        <w:t xml:space="preserve">): </w:t>
      </w:r>
    </w:p>
    <w:p w:rsidR="00D8236E" w:rsidRPr="004F2703" w:rsidRDefault="00D8236E" w:rsidP="00D8236E">
      <w:pPr>
        <w:pStyle w:val="NoSpacing"/>
        <w:spacing w:line="276" w:lineRule="auto"/>
        <w:rPr>
          <w:bCs/>
        </w:rPr>
      </w:pPr>
      <w:r w:rsidRPr="004F2703">
        <w:rPr>
          <w:bCs/>
        </w:rPr>
        <w:t xml:space="preserve">Meeting opening. Welcome by workshop leads and Introductions by all participants. </w:t>
      </w:r>
    </w:p>
    <w:p w:rsidR="00694C34" w:rsidRDefault="00694C34" w:rsidP="00D8236E"/>
    <w:p w:rsidR="00F143F2" w:rsidRPr="00F143F2" w:rsidRDefault="00F143F2" w:rsidP="00F143F2">
      <w:pPr>
        <w:pStyle w:val="NoSpacing"/>
        <w:spacing w:line="276" w:lineRule="auto"/>
      </w:pPr>
      <w:r w:rsidRPr="00F143F2">
        <w:t xml:space="preserve">Session 1. </w:t>
      </w:r>
      <w:r w:rsidRPr="00F143F2">
        <w:t xml:space="preserve">Diversity of values </w:t>
      </w:r>
    </w:p>
    <w:p w:rsidR="00F143F2" w:rsidRPr="004F2703" w:rsidRDefault="00F143F2" w:rsidP="00F143F2">
      <w:pPr>
        <w:pStyle w:val="NoSpacing"/>
        <w:numPr>
          <w:ilvl w:val="0"/>
          <w:numId w:val="3"/>
        </w:numPr>
        <w:spacing w:line="276" w:lineRule="auto"/>
        <w:rPr>
          <w:bCs/>
        </w:rPr>
      </w:pPr>
      <w:r w:rsidRPr="004F2703">
        <w:rPr>
          <w:bCs/>
        </w:rPr>
        <w:t>Indigenous cultures (Storyteller from St. Lawrence Island)</w:t>
      </w:r>
    </w:p>
    <w:p w:rsidR="00F143F2" w:rsidRPr="004F2703" w:rsidRDefault="00F143F2" w:rsidP="00F143F2">
      <w:pPr>
        <w:pStyle w:val="NoSpacing"/>
        <w:numPr>
          <w:ilvl w:val="0"/>
          <w:numId w:val="3"/>
        </w:numPr>
        <w:spacing w:line="276" w:lineRule="auto"/>
        <w:rPr>
          <w:bCs/>
        </w:rPr>
      </w:pPr>
      <w:r w:rsidRPr="004F2703">
        <w:rPr>
          <w:bCs/>
        </w:rPr>
        <w:t>Local cultures (Storyteller from a fishery city/village)</w:t>
      </w:r>
    </w:p>
    <w:p w:rsidR="00F143F2" w:rsidRPr="004F2703" w:rsidRDefault="00F143F2" w:rsidP="00F143F2">
      <w:pPr>
        <w:pStyle w:val="NoSpacing"/>
        <w:numPr>
          <w:ilvl w:val="0"/>
          <w:numId w:val="3"/>
        </w:numPr>
        <w:spacing w:line="276" w:lineRule="auto"/>
        <w:rPr>
          <w:bCs/>
        </w:rPr>
      </w:pPr>
      <w:r w:rsidRPr="004F2703">
        <w:rPr>
          <w:bCs/>
        </w:rPr>
        <w:t>Industrialized cultures (Industry leader to be invited to talk about food-security vs nature conservation)</w:t>
      </w:r>
    </w:p>
    <w:p w:rsidR="00F143F2" w:rsidRDefault="00F143F2" w:rsidP="00F143F2">
      <w:pPr>
        <w:pStyle w:val="NoSpacing"/>
        <w:numPr>
          <w:ilvl w:val="0"/>
          <w:numId w:val="3"/>
        </w:numPr>
        <w:spacing w:line="276" w:lineRule="auto"/>
        <w:rPr>
          <w:bCs/>
        </w:rPr>
      </w:pPr>
      <w:r w:rsidRPr="00F143F2">
        <w:rPr>
          <w:bCs/>
        </w:rPr>
        <w:t xml:space="preserve">Ethics and human rights </w:t>
      </w:r>
      <w:r>
        <w:rPr>
          <w:bCs/>
        </w:rPr>
        <w:t xml:space="preserve">(Speaker on </w:t>
      </w:r>
      <w:r w:rsidRPr="00F143F2">
        <w:rPr>
          <w:bCs/>
        </w:rPr>
        <w:t>UN Sustainable Development Goals</w:t>
      </w:r>
      <w:r>
        <w:rPr>
          <w:bCs/>
        </w:rPr>
        <w:t>)</w:t>
      </w:r>
    </w:p>
    <w:p w:rsidR="00A62C69" w:rsidRDefault="00A62C69" w:rsidP="00A62C69">
      <w:pPr>
        <w:pStyle w:val="NoSpacing"/>
        <w:spacing w:line="276" w:lineRule="auto"/>
        <w:rPr>
          <w:bCs/>
        </w:rPr>
      </w:pPr>
    </w:p>
    <w:p w:rsidR="00A62C69" w:rsidRDefault="00A62C69" w:rsidP="00A62C69">
      <w:pPr>
        <w:pStyle w:val="NoSpacing"/>
        <w:spacing w:line="276" w:lineRule="auto"/>
        <w:rPr>
          <w:bCs/>
        </w:rPr>
      </w:pPr>
      <w:r>
        <w:rPr>
          <w:bCs/>
        </w:rPr>
        <w:t>Session 2. Diversity of methods of valuation</w:t>
      </w:r>
    </w:p>
    <w:p w:rsidR="00A62C69" w:rsidRDefault="00A62C69" w:rsidP="00A62C69">
      <w:pPr>
        <w:pStyle w:val="NoSpacing"/>
        <w:numPr>
          <w:ilvl w:val="0"/>
          <w:numId w:val="4"/>
        </w:numPr>
        <w:spacing w:line="276" w:lineRule="auto"/>
        <w:rPr>
          <w:bCs/>
        </w:rPr>
      </w:pPr>
      <w:r>
        <w:rPr>
          <w:bCs/>
        </w:rPr>
        <w:t xml:space="preserve">Economic sciences </w:t>
      </w:r>
    </w:p>
    <w:p w:rsidR="00A62C69" w:rsidRDefault="00A62C69" w:rsidP="00A62C69">
      <w:pPr>
        <w:pStyle w:val="NoSpacing"/>
        <w:numPr>
          <w:ilvl w:val="1"/>
          <w:numId w:val="4"/>
        </w:numPr>
        <w:spacing w:line="276" w:lineRule="auto"/>
        <w:rPr>
          <w:bCs/>
        </w:rPr>
      </w:pPr>
      <w:r w:rsidRPr="00CA6453">
        <w:rPr>
          <w:bCs/>
        </w:rPr>
        <w:t>The Economics of Ecosystems and Biodiversity (</w:t>
      </w:r>
      <w:hyperlink r:id="rId9" w:history="1">
        <w:r w:rsidRPr="00CA6453">
          <w:rPr>
            <w:rStyle w:val="Hyperlink"/>
            <w:bCs/>
          </w:rPr>
          <w:t>TEEB</w:t>
        </w:r>
      </w:hyperlink>
      <w:r w:rsidRPr="00CA6453">
        <w:rPr>
          <w:bCs/>
        </w:rPr>
        <w:t>) (speaker:</w:t>
      </w:r>
      <w:r>
        <w:rPr>
          <w:bCs/>
        </w:rPr>
        <w:t>… ask CAFF</w:t>
      </w:r>
      <w:r w:rsidRPr="00CA6453">
        <w:rPr>
          <w:bCs/>
        </w:rPr>
        <w:t xml:space="preserve"> )</w:t>
      </w:r>
    </w:p>
    <w:p w:rsidR="00A62C69" w:rsidRPr="00A62C69" w:rsidRDefault="00A62C69" w:rsidP="00A62C69">
      <w:pPr>
        <w:pStyle w:val="NoSpacing"/>
        <w:numPr>
          <w:ilvl w:val="1"/>
          <w:numId w:val="4"/>
        </w:numPr>
        <w:spacing w:line="276" w:lineRule="auto"/>
        <w:rPr>
          <w:bCs/>
        </w:rPr>
      </w:pPr>
      <w:r>
        <w:rPr>
          <w:bCs/>
        </w:rPr>
        <w:t>Non-market valuation (</w:t>
      </w:r>
      <w:r>
        <w:rPr>
          <w:bCs/>
        </w:rPr>
        <w:t>Dan Lew, NOAA AFSC)</w:t>
      </w:r>
    </w:p>
    <w:p w:rsidR="00935ABB" w:rsidRDefault="00A62C69" w:rsidP="00A62C69">
      <w:pPr>
        <w:pStyle w:val="NoSpacing"/>
        <w:numPr>
          <w:ilvl w:val="0"/>
          <w:numId w:val="4"/>
        </w:numPr>
        <w:spacing w:line="276" w:lineRule="auto"/>
        <w:rPr>
          <w:bCs/>
        </w:rPr>
      </w:pPr>
      <w:r>
        <w:rPr>
          <w:bCs/>
        </w:rPr>
        <w:t xml:space="preserve">Social sciences </w:t>
      </w:r>
    </w:p>
    <w:p w:rsidR="00935ABB" w:rsidRDefault="00A62C69" w:rsidP="00935ABB">
      <w:pPr>
        <w:pStyle w:val="NoSpacing"/>
        <w:numPr>
          <w:ilvl w:val="1"/>
          <w:numId w:val="4"/>
        </w:numPr>
        <w:spacing w:line="276" w:lineRule="auto"/>
        <w:rPr>
          <w:bCs/>
        </w:rPr>
      </w:pPr>
      <w:r w:rsidRPr="00CA6453">
        <w:rPr>
          <w:bCs/>
        </w:rPr>
        <w:t xml:space="preserve">Kai Chan, UBC researcher; </w:t>
      </w:r>
    </w:p>
    <w:p w:rsidR="00A62C69" w:rsidRDefault="00A62C69" w:rsidP="00935ABB">
      <w:pPr>
        <w:pStyle w:val="NoSpacing"/>
        <w:numPr>
          <w:ilvl w:val="1"/>
          <w:numId w:val="4"/>
        </w:numPr>
        <w:spacing w:line="276" w:lineRule="auto"/>
        <w:rPr>
          <w:bCs/>
        </w:rPr>
      </w:pPr>
      <w:r w:rsidRPr="00CA6453">
        <w:rPr>
          <w:bCs/>
        </w:rPr>
        <w:t xml:space="preserve">Kirsten Leong, </w:t>
      </w:r>
      <w:r>
        <w:rPr>
          <w:bCs/>
        </w:rPr>
        <w:t xml:space="preserve">NOAA </w:t>
      </w:r>
      <w:r w:rsidRPr="00CA6453">
        <w:rPr>
          <w:bCs/>
        </w:rPr>
        <w:t>PIFSC</w:t>
      </w:r>
    </w:p>
    <w:p w:rsidR="00A62C69" w:rsidRDefault="00A62C69" w:rsidP="00A62C69">
      <w:pPr>
        <w:pStyle w:val="NoSpacing"/>
        <w:numPr>
          <w:ilvl w:val="0"/>
          <w:numId w:val="4"/>
        </w:numPr>
        <w:spacing w:line="276" w:lineRule="auto"/>
        <w:rPr>
          <w:bCs/>
        </w:rPr>
      </w:pPr>
      <w:r>
        <w:rPr>
          <w:bCs/>
        </w:rPr>
        <w:t xml:space="preserve">Natural sciences </w:t>
      </w:r>
    </w:p>
    <w:p w:rsidR="00A62C69" w:rsidRDefault="00A62C69" w:rsidP="00A62C69">
      <w:pPr>
        <w:pStyle w:val="NoSpacing"/>
        <w:numPr>
          <w:ilvl w:val="1"/>
          <w:numId w:val="4"/>
        </w:numPr>
        <w:spacing w:line="276" w:lineRule="auto"/>
        <w:rPr>
          <w:bCs/>
        </w:rPr>
      </w:pPr>
      <w:r>
        <w:rPr>
          <w:bCs/>
        </w:rPr>
        <w:t>Integrated Ecosystem Assessments (Speaker: Kirstin Holsman, NOAA AFSC)</w:t>
      </w:r>
    </w:p>
    <w:p w:rsidR="00A62C69" w:rsidRDefault="00A62C69" w:rsidP="00A62C69">
      <w:pPr>
        <w:pStyle w:val="NoSpacing"/>
        <w:numPr>
          <w:ilvl w:val="1"/>
          <w:numId w:val="4"/>
        </w:numPr>
        <w:spacing w:line="276" w:lineRule="auto"/>
        <w:rPr>
          <w:bCs/>
        </w:rPr>
      </w:pPr>
      <w:r w:rsidRPr="00CA6453">
        <w:rPr>
          <w:bCs/>
        </w:rPr>
        <w:t>CAFF Biodiversity Assessment (speaker: Cathy Coon)</w:t>
      </w:r>
    </w:p>
    <w:p w:rsidR="00935ABB" w:rsidRPr="00935ABB" w:rsidRDefault="00935ABB" w:rsidP="00935ABB">
      <w:pPr>
        <w:pStyle w:val="ListParagraph"/>
        <w:numPr>
          <w:ilvl w:val="1"/>
          <w:numId w:val="4"/>
        </w:numPr>
        <w:shd w:val="clear" w:color="auto" w:fill="FFFFFF"/>
        <w:spacing w:after="0" w:line="240" w:lineRule="auto"/>
        <w:jc w:val="both"/>
        <w:textAlignment w:val="baseline"/>
        <w:rPr>
          <w:szCs w:val="24"/>
        </w:rPr>
      </w:pPr>
      <w:r w:rsidRPr="00325B46">
        <w:t xml:space="preserve">Valuing Marine Ecosystems </w:t>
      </w:r>
      <w:r>
        <w:t>(</w:t>
      </w:r>
      <w:r w:rsidRPr="00CA6453">
        <w:rPr>
          <w:szCs w:val="24"/>
        </w:rPr>
        <w:t xml:space="preserve">Melanie C. Austen, Plymouth Marine Laboratory </w:t>
      </w:r>
      <w:r w:rsidRPr="00D31CF7">
        <w:rPr>
          <w:szCs w:val="24"/>
        </w:rPr>
        <w:t>UK</w:t>
      </w:r>
      <w:r w:rsidRPr="00CA6453">
        <w:rPr>
          <w:szCs w:val="24"/>
        </w:rPr>
        <w:t>)</w:t>
      </w:r>
    </w:p>
    <w:p w:rsidR="00A62C69" w:rsidRDefault="00A62C69" w:rsidP="00A62C69">
      <w:pPr>
        <w:pStyle w:val="NoSpacing"/>
        <w:numPr>
          <w:ilvl w:val="0"/>
          <w:numId w:val="4"/>
        </w:numPr>
        <w:spacing w:line="276" w:lineRule="auto"/>
        <w:rPr>
          <w:bCs/>
        </w:rPr>
      </w:pPr>
      <w:r>
        <w:rPr>
          <w:bCs/>
        </w:rPr>
        <w:t xml:space="preserve">Ethics and human rights </w:t>
      </w:r>
    </w:p>
    <w:p w:rsidR="00A62C69" w:rsidRDefault="00A62C69" w:rsidP="00A62C69">
      <w:pPr>
        <w:pStyle w:val="NoSpacing"/>
        <w:numPr>
          <w:ilvl w:val="1"/>
          <w:numId w:val="4"/>
        </w:numPr>
        <w:spacing w:line="276" w:lineRule="auto"/>
        <w:rPr>
          <w:bCs/>
        </w:rPr>
      </w:pPr>
      <w:r w:rsidRPr="00EF4C68">
        <w:t>E</w:t>
      </w:r>
      <w:r w:rsidRPr="00EF4C68">
        <w:rPr>
          <w:lang w:val="en-CA" w:eastAsia="en-CA"/>
        </w:rPr>
        <w:t xml:space="preserve">nvironmental ethics in the IPBES Sustainable Use Assessment </w:t>
      </w:r>
      <w:r>
        <w:rPr>
          <w:lang w:val="en-CA" w:eastAsia="en-CA"/>
        </w:rPr>
        <w:t xml:space="preserve"> (</w:t>
      </w:r>
      <w:r w:rsidRPr="00EF4C68">
        <w:t>Jake Rice, Canada</w:t>
      </w:r>
      <w:r>
        <w:t>)</w:t>
      </w:r>
    </w:p>
    <w:p w:rsidR="00A62C69" w:rsidRDefault="00A62C69" w:rsidP="00A62C69">
      <w:pPr>
        <w:pStyle w:val="NoSpacing"/>
        <w:numPr>
          <w:ilvl w:val="0"/>
          <w:numId w:val="4"/>
        </w:numPr>
        <w:spacing w:line="276" w:lineRule="auto"/>
        <w:rPr>
          <w:bCs/>
        </w:rPr>
      </w:pPr>
      <w:r>
        <w:rPr>
          <w:bCs/>
        </w:rPr>
        <w:t xml:space="preserve">Interdisciplinary </w:t>
      </w:r>
      <w:r w:rsidR="000D3BCA">
        <w:rPr>
          <w:bCs/>
        </w:rPr>
        <w:t xml:space="preserve">and inter-cultural </w:t>
      </w:r>
      <w:r>
        <w:rPr>
          <w:bCs/>
        </w:rPr>
        <w:t>approaches</w:t>
      </w:r>
    </w:p>
    <w:p w:rsidR="000D3BCA" w:rsidRDefault="000D3BCA" w:rsidP="000D3BCA">
      <w:pPr>
        <w:pStyle w:val="NoSpacing"/>
        <w:numPr>
          <w:ilvl w:val="1"/>
          <w:numId w:val="4"/>
        </w:numPr>
        <w:spacing w:line="276" w:lineRule="auto"/>
        <w:rPr>
          <w:bCs/>
        </w:rPr>
      </w:pPr>
      <w:r>
        <w:rPr>
          <w:bCs/>
        </w:rPr>
        <w:t>Bridging different</w:t>
      </w:r>
      <w:r w:rsidRPr="000D3BCA">
        <w:rPr>
          <w:bCs/>
        </w:rPr>
        <w:t xml:space="preserve"> worldviews</w:t>
      </w:r>
      <w:r>
        <w:rPr>
          <w:bCs/>
        </w:rPr>
        <w:t xml:space="preserve"> (</w:t>
      </w:r>
      <w:r w:rsidRPr="000D3BCA">
        <w:rPr>
          <w:bCs/>
        </w:rPr>
        <w:t>Robin Wall Kimmerer</w:t>
      </w:r>
      <w:r>
        <w:rPr>
          <w:bCs/>
        </w:rPr>
        <w:t>)</w:t>
      </w:r>
    </w:p>
    <w:p w:rsidR="00711044" w:rsidRDefault="00711044" w:rsidP="00711044">
      <w:pPr>
        <w:pStyle w:val="NoSpacing"/>
        <w:spacing w:line="276" w:lineRule="auto"/>
        <w:rPr>
          <w:bCs/>
        </w:rPr>
      </w:pPr>
    </w:p>
    <w:p w:rsidR="00711044" w:rsidRDefault="00711044" w:rsidP="00711044">
      <w:pPr>
        <w:pStyle w:val="NoSpacing"/>
        <w:spacing w:line="276" w:lineRule="auto"/>
        <w:rPr>
          <w:bCs/>
        </w:rPr>
      </w:pPr>
      <w:r>
        <w:rPr>
          <w:bCs/>
        </w:rPr>
        <w:t>Session 3. Value and valuation in management</w:t>
      </w:r>
    </w:p>
    <w:p w:rsidR="002F3A28" w:rsidRPr="002F3A28" w:rsidRDefault="002F3A28" w:rsidP="002F3A28">
      <w:pPr>
        <w:pStyle w:val="NoSpacing"/>
        <w:numPr>
          <w:ilvl w:val="0"/>
          <w:numId w:val="6"/>
        </w:numPr>
        <w:rPr>
          <w:bCs/>
        </w:rPr>
      </w:pPr>
      <w:r>
        <w:rPr>
          <w:bCs/>
        </w:rPr>
        <w:t xml:space="preserve">Speaker: </w:t>
      </w:r>
      <w:r w:rsidRPr="002F3A28">
        <w:rPr>
          <w:bCs/>
        </w:rPr>
        <w:t>Alf Håkon Hoel (Norway)</w:t>
      </w:r>
    </w:p>
    <w:p w:rsidR="002F3A28" w:rsidRPr="00CA6453" w:rsidRDefault="002F3A28" w:rsidP="002F3A28">
      <w:pPr>
        <w:pStyle w:val="NoSpacing"/>
        <w:numPr>
          <w:ilvl w:val="0"/>
          <w:numId w:val="9"/>
        </w:numPr>
        <w:spacing w:line="276" w:lineRule="auto"/>
      </w:pPr>
      <w:r w:rsidRPr="00CA6453">
        <w:t xml:space="preserve">Practical examples of management approaches that incorporate Indigenous cultural values: </w:t>
      </w:r>
    </w:p>
    <w:p w:rsidR="002F3A28" w:rsidRPr="00CA6453" w:rsidRDefault="002F3A28" w:rsidP="002F3A28">
      <w:pPr>
        <w:pStyle w:val="NoSpacing"/>
        <w:numPr>
          <w:ilvl w:val="1"/>
          <w:numId w:val="8"/>
        </w:numPr>
        <w:spacing w:line="276" w:lineRule="auto"/>
      </w:pPr>
      <w:r w:rsidRPr="00CA6453">
        <w:t>AEWC Conflict Avoidance Agreement</w:t>
      </w:r>
    </w:p>
    <w:p w:rsidR="002F3A28" w:rsidRPr="00CA6453" w:rsidRDefault="002F3A28" w:rsidP="002F3A28">
      <w:pPr>
        <w:pStyle w:val="NoSpacing"/>
        <w:numPr>
          <w:ilvl w:val="1"/>
          <w:numId w:val="8"/>
        </w:numPr>
        <w:spacing w:line="276" w:lineRule="auto"/>
      </w:pPr>
      <w:r w:rsidRPr="00CA6453">
        <w:t>Shipping lanes development with Indigenous Communities</w:t>
      </w:r>
    </w:p>
    <w:p w:rsidR="002F3A28" w:rsidRPr="00CA6453" w:rsidRDefault="002F3A28" w:rsidP="002F3A28">
      <w:pPr>
        <w:pStyle w:val="NoSpacing"/>
        <w:numPr>
          <w:ilvl w:val="1"/>
          <w:numId w:val="8"/>
        </w:numPr>
        <w:spacing w:line="276" w:lineRule="auto"/>
      </w:pPr>
      <w:r w:rsidRPr="00CA6453">
        <w:t>Co-management with nearby communities</w:t>
      </w:r>
    </w:p>
    <w:p w:rsidR="002F3A28" w:rsidRPr="00CA6453" w:rsidRDefault="002F3A28" w:rsidP="002F3A28">
      <w:pPr>
        <w:pStyle w:val="NoSpacing"/>
        <w:numPr>
          <w:ilvl w:val="1"/>
          <w:numId w:val="8"/>
        </w:numPr>
        <w:spacing w:line="276" w:lineRule="auto"/>
        <w:rPr>
          <w:rFonts w:ascii="Calibri" w:eastAsia="Times New Roman" w:hAnsi="Calibri" w:cs="Calibri"/>
        </w:rPr>
      </w:pPr>
      <w:r w:rsidRPr="00CA6453">
        <w:t>Indigenous-lead MPAs</w:t>
      </w:r>
      <w:r>
        <w:t xml:space="preserve"> and OECMs</w:t>
      </w:r>
    </w:p>
    <w:p w:rsidR="002F3A28" w:rsidRPr="004C080F" w:rsidRDefault="002F3A28" w:rsidP="004C080F">
      <w:pPr>
        <w:pStyle w:val="NoSpacing"/>
        <w:numPr>
          <w:ilvl w:val="1"/>
          <w:numId w:val="8"/>
        </w:numPr>
        <w:spacing w:line="276" w:lineRule="auto"/>
        <w:rPr>
          <w:rFonts w:ascii="Calibri" w:eastAsia="Times New Roman" w:hAnsi="Calibri" w:cs="Calibri"/>
        </w:rPr>
      </w:pPr>
      <w:r w:rsidRPr="00CA6453">
        <w:t xml:space="preserve">North Pacific Fishery Management Council Bering Sea Fisheries </w:t>
      </w:r>
      <w:r w:rsidR="00ED318A" w:rsidRPr="00CA6453">
        <w:t>Ecosystem</w:t>
      </w:r>
      <w:r w:rsidRPr="00CA6453">
        <w:t xml:space="preserve"> Plan, ITK Task Force (</w:t>
      </w:r>
      <w:r>
        <w:t xml:space="preserve">Speakers: Sarah Wise NOAA AFSC, </w:t>
      </w:r>
      <w:r w:rsidRPr="00CA6453">
        <w:t>Diana Stram</w:t>
      </w:r>
      <w:r>
        <w:t xml:space="preserve"> NPFMC</w:t>
      </w:r>
      <w:r w:rsidRPr="00CA6453">
        <w:t>)</w:t>
      </w:r>
    </w:p>
    <w:p w:rsidR="004C080F" w:rsidRDefault="004C080F" w:rsidP="004C080F">
      <w:pPr>
        <w:pStyle w:val="NoSpacing"/>
        <w:spacing w:line="276" w:lineRule="auto"/>
      </w:pPr>
    </w:p>
    <w:p w:rsidR="004C080F" w:rsidRPr="00CA6453" w:rsidRDefault="004C080F" w:rsidP="004C080F">
      <w:pPr>
        <w:pStyle w:val="NoSpacing"/>
        <w:spacing w:line="276" w:lineRule="auto"/>
        <w:rPr>
          <w:u w:val="single"/>
        </w:rPr>
      </w:pPr>
      <w:r w:rsidRPr="00D31CF7">
        <w:rPr>
          <w:b/>
          <w:bCs/>
          <w:u w:val="single"/>
        </w:rPr>
        <w:t>Workshop products</w:t>
      </w:r>
      <w:r w:rsidRPr="00CA6453">
        <w:rPr>
          <w:u w:val="single"/>
        </w:rPr>
        <w:t xml:space="preserve"> </w:t>
      </w:r>
      <w:r w:rsidRPr="00CA6453">
        <w:rPr>
          <w:bCs/>
          <w:u w:val="single"/>
        </w:rPr>
        <w:t>(</w:t>
      </w:r>
      <w:r w:rsidRPr="00CA6453">
        <w:rPr>
          <w:bCs/>
          <w:i/>
          <w:u w:val="single"/>
        </w:rPr>
        <w:t>DRAFT – all comments and suggestions welcome</w:t>
      </w:r>
      <w:r w:rsidRPr="00CA6453">
        <w:rPr>
          <w:bCs/>
          <w:u w:val="single"/>
        </w:rPr>
        <w:t>)</w:t>
      </w:r>
      <w:r w:rsidRPr="00CA6453">
        <w:rPr>
          <w:u w:val="single"/>
        </w:rPr>
        <w:t>:</w:t>
      </w:r>
    </w:p>
    <w:p w:rsidR="004C080F" w:rsidRDefault="004C080F" w:rsidP="004C080F">
      <w:pPr>
        <w:pStyle w:val="NoSpacing"/>
        <w:numPr>
          <w:ilvl w:val="0"/>
          <w:numId w:val="5"/>
        </w:numPr>
        <w:spacing w:line="276" w:lineRule="auto"/>
      </w:pPr>
      <w:r>
        <w:t>Guidelines indicating how value and v</w:t>
      </w:r>
      <w:r w:rsidRPr="004F2703">
        <w:t>aluation can be used to manage human activities in the Arctic in order to maintain ecosystem integrity without compromising human rights</w:t>
      </w:r>
      <w:r w:rsidR="00A40D4F">
        <w:t xml:space="preserve">. </w:t>
      </w:r>
    </w:p>
    <w:p w:rsidR="004C080F" w:rsidRPr="00865AE5" w:rsidRDefault="004C080F" w:rsidP="004C080F">
      <w:pPr>
        <w:pStyle w:val="NoSpacing"/>
        <w:numPr>
          <w:ilvl w:val="0"/>
          <w:numId w:val="5"/>
        </w:numPr>
        <w:spacing w:line="276" w:lineRule="auto"/>
      </w:pPr>
      <w:r>
        <w:rPr>
          <w:lang w:val="en-CA"/>
        </w:rPr>
        <w:t>A c</w:t>
      </w:r>
      <w:r>
        <w:rPr>
          <w:lang w:val="en-CA"/>
        </w:rPr>
        <w:t>ollection of case studies that demonstrate how value and valua</w:t>
      </w:r>
      <w:r>
        <w:rPr>
          <w:lang w:val="en-CA"/>
        </w:rPr>
        <w:t xml:space="preserve">tion shape human activity and </w:t>
      </w:r>
      <w:r>
        <w:rPr>
          <w:lang w:val="en-CA"/>
        </w:rPr>
        <w:t>that demonstra</w:t>
      </w:r>
      <w:r>
        <w:rPr>
          <w:lang w:val="en-CA"/>
        </w:rPr>
        <w:t>te how to integrate different v</w:t>
      </w:r>
      <w:r>
        <w:rPr>
          <w:lang w:val="en-CA"/>
        </w:rPr>
        <w:t xml:space="preserve">alues into </w:t>
      </w:r>
      <w:r>
        <w:rPr>
          <w:lang w:val="en-CA"/>
        </w:rPr>
        <w:t>EA</w:t>
      </w:r>
      <w:r>
        <w:rPr>
          <w:lang w:val="en-CA"/>
        </w:rPr>
        <w:t>.</w:t>
      </w:r>
    </w:p>
    <w:p w:rsidR="004C080F" w:rsidRPr="00865AE5" w:rsidRDefault="004C080F" w:rsidP="004C080F">
      <w:pPr>
        <w:numPr>
          <w:ilvl w:val="0"/>
          <w:numId w:val="5"/>
        </w:numPr>
        <w:spacing w:after="0" w:line="276" w:lineRule="auto"/>
      </w:pPr>
      <w:r w:rsidRPr="00865AE5">
        <w:lastRenderedPageBreak/>
        <w:t xml:space="preserve">A PAME </w:t>
      </w:r>
      <w:r w:rsidRPr="004C080F">
        <w:rPr>
          <w:bCs/>
        </w:rPr>
        <w:t>statement</w:t>
      </w:r>
      <w:r w:rsidRPr="00865AE5">
        <w:t xml:space="preserve"> to be posted on the homepage that </w:t>
      </w:r>
      <w:r>
        <w:t>acknowledge</w:t>
      </w:r>
      <w:r>
        <w:t>s</w:t>
      </w:r>
      <w:r w:rsidRPr="00865AE5">
        <w:t xml:space="preserve"> the importance of </w:t>
      </w:r>
      <w:r>
        <w:rPr>
          <w:lang w:val="en-CA"/>
        </w:rPr>
        <w:t>cross-cultural v</w:t>
      </w:r>
      <w:r w:rsidRPr="00865AE5">
        <w:rPr>
          <w:lang w:val="en-CA"/>
        </w:rPr>
        <w:t xml:space="preserve">aluation that </w:t>
      </w:r>
      <w:r>
        <w:rPr>
          <w:lang w:val="en-CA"/>
        </w:rPr>
        <w:t>honors</w:t>
      </w:r>
      <w:r w:rsidRPr="00865AE5">
        <w:rPr>
          <w:lang w:val="en-CA"/>
        </w:rPr>
        <w:t xml:space="preserve"> </w:t>
      </w:r>
      <w:r w:rsidRPr="00865AE5">
        <w:t>ethics and human rights</w:t>
      </w:r>
      <w:r w:rsidRPr="00865AE5">
        <w:rPr>
          <w:lang w:val="en-CA"/>
        </w:rPr>
        <w:t>.</w:t>
      </w:r>
    </w:p>
    <w:p w:rsidR="004C080F" w:rsidRPr="004C080F" w:rsidRDefault="004C080F" w:rsidP="004C080F">
      <w:pPr>
        <w:pStyle w:val="NoSpacing"/>
        <w:spacing w:line="276" w:lineRule="auto"/>
        <w:rPr>
          <w:rFonts w:ascii="Calibri" w:eastAsia="Times New Roman" w:hAnsi="Calibri" w:cs="Calibri"/>
        </w:rPr>
      </w:pPr>
    </w:p>
    <w:p w:rsidR="00A62C69" w:rsidRDefault="00A62C69" w:rsidP="00A62C69">
      <w:pPr>
        <w:pStyle w:val="NoSpacing"/>
        <w:spacing w:line="276" w:lineRule="auto"/>
        <w:rPr>
          <w:bCs/>
        </w:rPr>
      </w:pPr>
    </w:p>
    <w:p w:rsidR="00A62C69" w:rsidRPr="00F143F2" w:rsidRDefault="00A62C69" w:rsidP="00A62C69">
      <w:pPr>
        <w:pStyle w:val="NoSpacing"/>
        <w:spacing w:line="276" w:lineRule="auto"/>
        <w:rPr>
          <w:bCs/>
        </w:rPr>
      </w:pPr>
    </w:p>
    <w:p w:rsidR="00F143F2" w:rsidRDefault="00F143F2" w:rsidP="00D8236E"/>
    <w:p w:rsidR="00D8236E" w:rsidRPr="00D8236E" w:rsidRDefault="00D8236E" w:rsidP="00D8236E"/>
    <w:sectPr w:rsidR="00D8236E" w:rsidRPr="00D8236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E5" w:rsidRDefault="00522FE5" w:rsidP="00C27AE6">
      <w:pPr>
        <w:spacing w:after="0" w:line="240" w:lineRule="auto"/>
      </w:pPr>
      <w:r>
        <w:separator/>
      </w:r>
    </w:p>
  </w:endnote>
  <w:endnote w:type="continuationSeparator" w:id="0">
    <w:p w:rsidR="00522FE5" w:rsidRDefault="00522FE5" w:rsidP="00C2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E5" w:rsidRDefault="00522FE5" w:rsidP="00C27AE6">
      <w:pPr>
        <w:spacing w:after="0" w:line="240" w:lineRule="auto"/>
      </w:pPr>
      <w:r>
        <w:separator/>
      </w:r>
    </w:p>
  </w:footnote>
  <w:footnote w:type="continuationSeparator" w:id="0">
    <w:p w:rsidR="00522FE5" w:rsidRDefault="00522FE5" w:rsidP="00C27AE6">
      <w:pPr>
        <w:spacing w:after="0" w:line="240" w:lineRule="auto"/>
      </w:pPr>
      <w:r>
        <w:continuationSeparator/>
      </w:r>
    </w:p>
  </w:footnote>
  <w:footnote w:id="1">
    <w:p w:rsidR="00ED5CEB" w:rsidRPr="00FB2761" w:rsidRDefault="00ED5CEB" w:rsidP="00ED5CEB">
      <w:pPr>
        <w:pStyle w:val="FootnoteText"/>
        <w:rPr>
          <w:lang w:val="fr-BE"/>
        </w:rPr>
      </w:pPr>
      <w:r>
        <w:rPr>
          <w:rStyle w:val="FootnoteReference"/>
        </w:rPr>
        <w:footnoteRef/>
      </w:r>
      <w:r>
        <w:t xml:space="preserve"> </w:t>
      </w:r>
      <w:r w:rsidRPr="00D723FF">
        <w:t>https://www.cbd.int/decision/cop/default.shtml?id=7148</w:t>
      </w:r>
    </w:p>
  </w:footnote>
  <w:footnote w:id="2">
    <w:p w:rsidR="00ED5CEB" w:rsidRPr="009B136E" w:rsidRDefault="00ED5CEB" w:rsidP="00ED5CEB">
      <w:pPr>
        <w:pStyle w:val="FootnoteText"/>
        <w:rPr>
          <w:lang w:val="fr-BE"/>
        </w:rPr>
      </w:pPr>
      <w:r>
        <w:rPr>
          <w:rStyle w:val="FootnoteReference"/>
        </w:rPr>
        <w:footnoteRef/>
      </w:r>
      <w:r w:rsidRPr="009B136E">
        <w:rPr>
          <w:lang w:val="fr-BE"/>
        </w:rPr>
        <w:t xml:space="preserve"> </w:t>
      </w:r>
      <w:r>
        <w:rPr>
          <w:lang w:val="fr-BE"/>
        </w:rPr>
        <w:t>EA and EBM are synonymous terms for the same</w:t>
      </w:r>
      <w:bookmarkStart w:id="0" w:name="_GoBack"/>
      <w:bookmarkEnd w:id="0"/>
      <w:r>
        <w:rPr>
          <w:lang w:val="fr-BE"/>
        </w:rPr>
        <w:t xml:space="preserve"> management concept.</w:t>
      </w:r>
    </w:p>
  </w:footnote>
  <w:footnote w:id="3">
    <w:p w:rsidR="00674F0D" w:rsidRDefault="00674F0D">
      <w:pPr>
        <w:pStyle w:val="FootnoteText"/>
      </w:pPr>
      <w:r>
        <w:rPr>
          <w:rStyle w:val="FootnoteReference"/>
        </w:rPr>
        <w:footnoteRef/>
      </w:r>
      <w:r>
        <w:t xml:space="preserve"> </w:t>
      </w:r>
      <w:hyperlink r:id="rId1" w:history="1">
        <w:r w:rsidR="00DB39FD" w:rsidRPr="00DB39FD">
          <w:rPr>
            <w:rStyle w:val="Hyperlink"/>
          </w:rPr>
          <w:t> http://hdl.handle.net/11374/1927</w:t>
        </w:r>
      </w:hyperlink>
    </w:p>
  </w:footnote>
  <w:footnote w:id="4">
    <w:p w:rsidR="00674F0D" w:rsidRDefault="00674F0D">
      <w:pPr>
        <w:pStyle w:val="FootnoteText"/>
      </w:pPr>
      <w:r>
        <w:rPr>
          <w:rStyle w:val="FootnoteReference"/>
        </w:rPr>
        <w:footnoteRef/>
      </w:r>
      <w:r>
        <w:t xml:space="preserve"> </w:t>
      </w:r>
      <w:hyperlink r:id="rId2" w:history="1">
        <w:r w:rsidR="00DB39FD" w:rsidRPr="00DB39FD">
          <w:rPr>
            <w:rStyle w:val="Hyperlink"/>
          </w:rPr>
          <w:t> http://hdl.handle.net/11374/2390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E6" w:rsidRPr="00C27AE6" w:rsidRDefault="00C27AE6">
    <w:pPr>
      <w:pStyle w:val="Header"/>
      <w:rPr>
        <w:sz w:val="18"/>
        <w:szCs w:val="18"/>
      </w:rPr>
    </w:pPr>
    <w:r w:rsidRPr="00C27AE6">
      <w:rPr>
        <w:sz w:val="18"/>
        <w:szCs w:val="18"/>
      </w:rPr>
      <w:t>DRAFT 15 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727"/>
    <w:multiLevelType w:val="hybridMultilevel"/>
    <w:tmpl w:val="4D18E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9742A"/>
    <w:multiLevelType w:val="hybridMultilevel"/>
    <w:tmpl w:val="75E41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51782"/>
    <w:multiLevelType w:val="hybridMultilevel"/>
    <w:tmpl w:val="1D5C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435D2"/>
    <w:multiLevelType w:val="hybridMultilevel"/>
    <w:tmpl w:val="F0F2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F77F5"/>
    <w:multiLevelType w:val="hybridMultilevel"/>
    <w:tmpl w:val="404C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171A1"/>
    <w:multiLevelType w:val="hybridMultilevel"/>
    <w:tmpl w:val="1B3E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D6F98"/>
    <w:multiLevelType w:val="hybridMultilevel"/>
    <w:tmpl w:val="6A20E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B001A"/>
    <w:multiLevelType w:val="hybridMultilevel"/>
    <w:tmpl w:val="43D0E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B7AC7"/>
    <w:multiLevelType w:val="hybridMultilevel"/>
    <w:tmpl w:val="E1144F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14"/>
    <w:rsid w:val="000201CB"/>
    <w:rsid w:val="000D3BCA"/>
    <w:rsid w:val="000D4B60"/>
    <w:rsid w:val="00186CFC"/>
    <w:rsid w:val="00281DDF"/>
    <w:rsid w:val="002852E9"/>
    <w:rsid w:val="002F3A28"/>
    <w:rsid w:val="00334010"/>
    <w:rsid w:val="00375D14"/>
    <w:rsid w:val="00457FC3"/>
    <w:rsid w:val="004627DE"/>
    <w:rsid w:val="004C080F"/>
    <w:rsid w:val="00522FE5"/>
    <w:rsid w:val="005825AE"/>
    <w:rsid w:val="00603CDB"/>
    <w:rsid w:val="00674F0D"/>
    <w:rsid w:val="00694C34"/>
    <w:rsid w:val="00711044"/>
    <w:rsid w:val="00806587"/>
    <w:rsid w:val="0085291A"/>
    <w:rsid w:val="00860A9E"/>
    <w:rsid w:val="00894AF4"/>
    <w:rsid w:val="00920515"/>
    <w:rsid w:val="00935ABB"/>
    <w:rsid w:val="00972F68"/>
    <w:rsid w:val="00976B96"/>
    <w:rsid w:val="009A49AF"/>
    <w:rsid w:val="00A40D4F"/>
    <w:rsid w:val="00A62C69"/>
    <w:rsid w:val="00A80ADF"/>
    <w:rsid w:val="00A85C7F"/>
    <w:rsid w:val="00B31A57"/>
    <w:rsid w:val="00C27AE6"/>
    <w:rsid w:val="00C30DF4"/>
    <w:rsid w:val="00C966EC"/>
    <w:rsid w:val="00CB7CD8"/>
    <w:rsid w:val="00D54304"/>
    <w:rsid w:val="00D8236E"/>
    <w:rsid w:val="00DB39FD"/>
    <w:rsid w:val="00DE746E"/>
    <w:rsid w:val="00DE7E24"/>
    <w:rsid w:val="00E52158"/>
    <w:rsid w:val="00E8636C"/>
    <w:rsid w:val="00EC33A3"/>
    <w:rsid w:val="00ED318A"/>
    <w:rsid w:val="00ED5CEB"/>
    <w:rsid w:val="00F143F2"/>
    <w:rsid w:val="00F8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599"/>
  <w15:chartTrackingRefBased/>
  <w15:docId w15:val="{5E48B0FB-36A4-4130-8F92-BD61E81C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D14"/>
    <w:pPr>
      <w:spacing w:after="0" w:line="240" w:lineRule="auto"/>
    </w:pPr>
  </w:style>
  <w:style w:type="paragraph" w:styleId="Header">
    <w:name w:val="header"/>
    <w:basedOn w:val="Normal"/>
    <w:link w:val="HeaderChar"/>
    <w:uiPriority w:val="99"/>
    <w:unhideWhenUsed/>
    <w:rsid w:val="00C2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AE6"/>
  </w:style>
  <w:style w:type="paragraph" w:styleId="Footer">
    <w:name w:val="footer"/>
    <w:basedOn w:val="Normal"/>
    <w:link w:val="FooterChar"/>
    <w:uiPriority w:val="99"/>
    <w:unhideWhenUsed/>
    <w:rsid w:val="00C2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E6"/>
  </w:style>
  <w:style w:type="paragraph" w:styleId="ListParagraph">
    <w:name w:val="List Paragraph"/>
    <w:basedOn w:val="Normal"/>
    <w:uiPriority w:val="34"/>
    <w:qFormat/>
    <w:rsid w:val="00B31A57"/>
    <w:pPr>
      <w:ind w:left="720"/>
      <w:contextualSpacing/>
    </w:pPr>
  </w:style>
  <w:style w:type="paragraph" w:styleId="FootnoteText">
    <w:name w:val="footnote text"/>
    <w:basedOn w:val="Normal"/>
    <w:link w:val="FootnoteTextChar"/>
    <w:uiPriority w:val="99"/>
    <w:semiHidden/>
    <w:unhideWhenUsed/>
    <w:rsid w:val="00ED5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CEB"/>
    <w:rPr>
      <w:sz w:val="20"/>
      <w:szCs w:val="20"/>
    </w:rPr>
  </w:style>
  <w:style w:type="character" w:styleId="FootnoteReference">
    <w:name w:val="footnote reference"/>
    <w:basedOn w:val="DefaultParagraphFont"/>
    <w:uiPriority w:val="99"/>
    <w:semiHidden/>
    <w:unhideWhenUsed/>
    <w:rsid w:val="00ED5CEB"/>
    <w:rPr>
      <w:vertAlign w:val="superscript"/>
    </w:rPr>
  </w:style>
  <w:style w:type="paragraph" w:customStyle="1" w:styleId="Default">
    <w:name w:val="Default"/>
    <w:rsid w:val="00CB7C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20515"/>
    <w:rPr>
      <w:sz w:val="16"/>
      <w:szCs w:val="16"/>
    </w:rPr>
  </w:style>
  <w:style w:type="paragraph" w:styleId="CommentText">
    <w:name w:val="annotation text"/>
    <w:basedOn w:val="Normal"/>
    <w:link w:val="CommentTextChar"/>
    <w:uiPriority w:val="99"/>
    <w:semiHidden/>
    <w:unhideWhenUsed/>
    <w:rsid w:val="00920515"/>
    <w:pPr>
      <w:spacing w:line="240" w:lineRule="auto"/>
    </w:pPr>
    <w:rPr>
      <w:sz w:val="20"/>
      <w:szCs w:val="20"/>
    </w:rPr>
  </w:style>
  <w:style w:type="character" w:customStyle="1" w:styleId="CommentTextChar">
    <w:name w:val="Comment Text Char"/>
    <w:basedOn w:val="DefaultParagraphFont"/>
    <w:link w:val="CommentText"/>
    <w:uiPriority w:val="99"/>
    <w:semiHidden/>
    <w:rsid w:val="00920515"/>
    <w:rPr>
      <w:sz w:val="20"/>
      <w:szCs w:val="20"/>
    </w:rPr>
  </w:style>
  <w:style w:type="paragraph" w:styleId="BalloonText">
    <w:name w:val="Balloon Text"/>
    <w:basedOn w:val="Normal"/>
    <w:link w:val="BalloonTextChar"/>
    <w:uiPriority w:val="99"/>
    <w:semiHidden/>
    <w:unhideWhenUsed/>
    <w:rsid w:val="00920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15"/>
    <w:rPr>
      <w:rFonts w:ascii="Segoe UI" w:hAnsi="Segoe UI" w:cs="Segoe UI"/>
      <w:sz w:val="18"/>
      <w:szCs w:val="18"/>
    </w:rPr>
  </w:style>
  <w:style w:type="character" w:styleId="Hyperlink">
    <w:name w:val="Hyperlink"/>
    <w:basedOn w:val="DefaultParagraphFont"/>
    <w:uiPriority w:val="99"/>
    <w:unhideWhenUsed/>
    <w:rsid w:val="00A62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ff.is/assessment-series/323-the-economics-of-ecosystems-and-biodiversity-teeb-for-the-arctic-a-scoping-stud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dl.handle.net/11374/2390" TargetMode="External"/><Relationship Id="rId1" Type="http://schemas.openxmlformats.org/officeDocument/2006/relationships/hyperlink" Target="http://hdl.handle.net/11374/1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516C-E76C-403B-901B-77ACD950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NOAA - Alaska Fisheries Science Center</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Logerwell</dc:creator>
  <cp:keywords/>
  <dc:description/>
  <cp:lastModifiedBy>Libby Logerwell</cp:lastModifiedBy>
  <cp:revision>50</cp:revision>
  <dcterms:created xsi:type="dcterms:W3CDTF">2020-05-15T16:13:00Z</dcterms:created>
  <dcterms:modified xsi:type="dcterms:W3CDTF">2020-05-15T18:33:00Z</dcterms:modified>
</cp:coreProperties>
</file>